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693" w:rsidRPr="002D7551" w:rsidRDefault="00243591" w:rsidP="006A1693">
      <w:pPr>
        <w:rPr>
          <w:rFonts w:ascii="Arial" w:hAnsi="Arial" w:cs="Arial"/>
        </w:rPr>
        <w:sectPr w:rsidR="006A1693" w:rsidRPr="002D7551" w:rsidSect="0078297E">
          <w:footerReference w:type="default" r:id="rId6"/>
          <w:pgSz w:w="11906" w:h="17338"/>
          <w:pgMar w:top="426" w:right="900" w:bottom="645" w:left="1134" w:header="708" w:footer="708" w:gutter="0"/>
          <w:pgNumType w:start="1"/>
          <w:cols w:space="708"/>
          <w:noEndnote/>
        </w:sectPr>
      </w:pPr>
      <w:r w:rsidRPr="002D7551">
        <w:rPr>
          <w:rFonts w:ascii="Arial" w:hAnsi="Arial" w:cs="Arial"/>
          <w:b/>
          <w:noProof/>
          <w:lang w:eastAsia="et-EE"/>
        </w:rPr>
        <mc:AlternateContent>
          <mc:Choice Requires="wps">
            <w:drawing>
              <wp:anchor distT="0" distB="0" distL="114300" distR="114300" simplePos="0" relativeHeight="251659264" behindDoc="0" locked="0" layoutInCell="1" allowOverlap="1" wp14:anchorId="75F7910D" wp14:editId="358487A6">
                <wp:simplePos x="0" y="0"/>
                <wp:positionH relativeFrom="margin">
                  <wp:align>left</wp:align>
                </wp:positionH>
                <wp:positionV relativeFrom="paragraph">
                  <wp:posOffset>278130</wp:posOffset>
                </wp:positionV>
                <wp:extent cx="6353175" cy="1257300"/>
                <wp:effectExtent l="0" t="0" r="9525"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257300"/>
                        </a:xfrm>
                        <a:prstGeom prst="rect">
                          <a:avLst/>
                        </a:prstGeom>
                        <a:solidFill>
                          <a:srgbClr val="C0175D"/>
                        </a:solidFill>
                        <a:ln w="9525">
                          <a:noFill/>
                          <a:miter lim="800000"/>
                          <a:headEnd/>
                          <a:tailEnd/>
                        </a:ln>
                      </wps:spPr>
                      <wps:txbx>
                        <w:txbxContent>
                          <w:p w:rsidR="00C17058" w:rsidRDefault="00C17058" w:rsidP="00C17058">
                            <w:pPr>
                              <w:jc w:val="right"/>
                            </w:pPr>
                            <w:r w:rsidRPr="001644AD">
                              <w:rPr>
                                <w:noProof/>
                              </w:rPr>
                              <w:drawing>
                                <wp:inline distT="0" distB="0" distL="0" distR="0" wp14:anchorId="45EA31E6" wp14:editId="448917E0">
                                  <wp:extent cx="1045028" cy="1045028"/>
                                  <wp:effectExtent l="0" t="0" r="3175"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8011" cy="1048011"/>
                                          </a:xfrm>
                                          <a:prstGeom prst="rect">
                                            <a:avLst/>
                                          </a:prstGeom>
                                          <a:noFill/>
                                          <a:ln>
                                            <a:noFill/>
                                          </a:ln>
                                        </pic:spPr>
                                      </pic:pic>
                                    </a:graphicData>
                                  </a:graphic>
                                </wp:inline>
                              </w:drawing>
                            </w:r>
                          </w:p>
                          <w:p w:rsidR="00C17058" w:rsidRDefault="00C17058" w:rsidP="00C17058"/>
                          <w:p w:rsidR="00C17058" w:rsidRDefault="00C17058" w:rsidP="00C17058"/>
                          <w:p w:rsidR="00C17058" w:rsidRDefault="00C17058" w:rsidP="00C170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F7910D" id="_x0000_t202" coordsize="21600,21600" o:spt="202" path="m,l,21600r21600,l21600,xe">
                <v:stroke joinstyle="miter"/>
                <v:path gradientshapeok="t" o:connecttype="rect"/>
              </v:shapetype>
              <v:shape id="Text Box 2" o:spid="_x0000_s1026" type="#_x0000_t202" style="position:absolute;margin-left:0;margin-top:21.9pt;width:500.25pt;height:9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" fillcolor="#c0175d" stroked="f">
                <v:textbox>
                  <w:txbxContent>
                    <w:p w:rsidR="00C17058" w:rsidRDefault="00C17058" w:rsidP="00C17058">
                      <w:pPr>
                        <w:jc w:val="right"/>
                      </w:pPr>
                      <w:r w:rsidRPr="001644AD">
                        <w:rPr>
                          <w:noProof/>
                        </w:rPr>
                        <w:drawing>
                          <wp:inline distT="0" distB="0" distL="0" distR="0" wp14:anchorId="45EA31E6" wp14:editId="448917E0">
                            <wp:extent cx="1045028" cy="1045028"/>
                            <wp:effectExtent l="0" t="0" r="3175"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8011" cy="1048011"/>
                                    </a:xfrm>
                                    <a:prstGeom prst="rect">
                                      <a:avLst/>
                                    </a:prstGeom>
                                    <a:noFill/>
                                    <a:ln>
                                      <a:noFill/>
                                    </a:ln>
                                  </pic:spPr>
                                </pic:pic>
                              </a:graphicData>
                            </a:graphic>
                          </wp:inline>
                        </w:drawing>
                      </w:r>
                    </w:p>
                    <w:p w:rsidR="00C17058" w:rsidRDefault="00C17058" w:rsidP="00C17058"/>
                    <w:p w:rsidR="00C17058" w:rsidRDefault="00C17058" w:rsidP="00C17058"/>
                    <w:p w:rsidR="00C17058" w:rsidRDefault="00C17058" w:rsidP="00C17058"/>
                  </w:txbxContent>
                </v:textbox>
                <w10:wrap type="square" anchorx="margin"/>
              </v:shape>
            </w:pict>
          </mc:Fallback>
        </mc:AlternateContent>
      </w:r>
      <w:r w:rsidR="00C17058" w:rsidRPr="002D7551">
        <w:rPr>
          <w:noProof/>
          <w:lang w:eastAsia="et-EE"/>
        </w:rPr>
        <mc:AlternateContent>
          <mc:Choice Requires="wps">
            <w:drawing>
              <wp:anchor distT="0" distB="0" distL="114300" distR="114300" simplePos="0" relativeHeight="251660288" behindDoc="0" locked="0" layoutInCell="1" allowOverlap="1" wp14:anchorId="0D5AFEB1" wp14:editId="76E979EE">
                <wp:simplePos x="0" y="0"/>
                <wp:positionH relativeFrom="column">
                  <wp:posOffset>99061</wp:posOffset>
                </wp:positionH>
                <wp:positionV relativeFrom="paragraph">
                  <wp:posOffset>320675</wp:posOffset>
                </wp:positionV>
                <wp:extent cx="5143500" cy="1160145"/>
                <wp:effectExtent l="0" t="0" r="0" b="1905"/>
                <wp:wrapNone/>
                <wp:docPr id="3" name="Text Box 3"/>
                <wp:cNvGraphicFramePr/>
                <a:graphic xmlns:a="http://schemas.openxmlformats.org/drawingml/2006/main">
                  <a:graphicData uri="http://schemas.microsoft.com/office/word/2010/wordprocessingShape">
                    <wps:wsp>
                      <wps:cNvSpPr txBox="1"/>
                      <wps:spPr>
                        <a:xfrm>
                          <a:off x="0" y="0"/>
                          <a:ext cx="5143500" cy="1160145"/>
                        </a:xfrm>
                        <a:prstGeom prst="rect">
                          <a:avLst/>
                        </a:prstGeom>
                        <a:noFill/>
                        <a:ln w="6350">
                          <a:noFill/>
                        </a:ln>
                        <a:effectLst/>
                      </wps:spPr>
                      <wps:txbx>
                        <w:txbxContent>
                          <w:p w:rsidR="00C17058" w:rsidRPr="00157AB3" w:rsidRDefault="00C17058" w:rsidP="00C17058">
                            <w:pPr>
                              <w:rPr>
                                <w:rFonts w:ascii="Arial" w:hAnsi="Arial" w:cs="Arial"/>
                                <w:color w:val="FFFFFF" w:themeColor="background1"/>
                                <w:sz w:val="72"/>
                                <w:szCs w:val="72"/>
                              </w:rPr>
                            </w:pPr>
                            <w:r w:rsidRPr="00157AB3">
                              <w:rPr>
                                <w:rFonts w:ascii="Arial" w:hAnsi="Arial" w:cs="Arial"/>
                                <w:color w:val="FFFFFF" w:themeColor="background1"/>
                                <w:sz w:val="72"/>
                                <w:szCs w:val="72"/>
                              </w:rPr>
                              <w:t>Lisa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AFEB1" id="Text Box 3" o:spid="_x0000_s1027" type="#_x0000_t202" style="position:absolute;margin-left:7.8pt;margin-top:25.25pt;width:405pt;height:9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" filled="f" stroked="f" strokeweight=".5pt">
                <v:textbox>
                  <w:txbxContent>
                    <w:p w:rsidR="00C17058" w:rsidRPr="00157AB3" w:rsidRDefault="00C17058" w:rsidP="00C17058">
                      <w:pPr>
                        <w:rPr>
                          <w:rFonts w:ascii="Arial" w:hAnsi="Arial" w:cs="Arial"/>
                          <w:color w:val="FFFFFF" w:themeColor="background1"/>
                          <w:sz w:val="72"/>
                          <w:szCs w:val="72"/>
                        </w:rPr>
                      </w:pPr>
                      <w:r w:rsidRPr="00157AB3">
                        <w:rPr>
                          <w:rFonts w:ascii="Arial" w:hAnsi="Arial" w:cs="Arial"/>
                          <w:color w:val="FFFFFF" w:themeColor="background1"/>
                          <w:sz w:val="72"/>
                          <w:szCs w:val="72"/>
                        </w:rPr>
                        <w:t>Lisa 1</w:t>
                      </w:r>
                    </w:p>
                  </w:txbxContent>
                </v:textbox>
              </v:shape>
            </w:pict>
          </mc:Fallback>
        </mc:AlternateContent>
      </w:r>
    </w:p>
    <w:p w:rsidR="00C17058" w:rsidRPr="002D7551" w:rsidRDefault="00C17058" w:rsidP="006A1693">
      <w:pPr>
        <w:rPr>
          <w:rFonts w:ascii="Arial" w:hAnsi="Arial" w:cs="Arial"/>
          <w:b/>
        </w:rPr>
      </w:pPr>
    </w:p>
    <w:p w:rsidR="00C17058" w:rsidRPr="002D7551" w:rsidRDefault="00C17058" w:rsidP="006A1693">
      <w:pPr>
        <w:rPr>
          <w:rFonts w:ascii="Arial" w:hAnsi="Arial" w:cs="Arial"/>
          <w:b/>
          <w:color w:val="C0175D"/>
        </w:rPr>
      </w:pPr>
    </w:p>
    <w:p w:rsidR="00DA6F76" w:rsidRPr="002D7551" w:rsidRDefault="006A1693" w:rsidP="00243591">
      <w:pPr>
        <w:ind w:right="471"/>
        <w:jc w:val="both"/>
        <w:rPr>
          <w:rFonts w:ascii="Arial" w:hAnsi="Arial" w:cs="Arial"/>
          <w:b/>
          <w:color w:val="C0175D"/>
        </w:rPr>
      </w:pPr>
      <w:r w:rsidRPr="002D7551">
        <w:rPr>
          <w:rFonts w:ascii="Arial" w:hAnsi="Arial" w:cs="Arial"/>
          <w:b/>
          <w:color w:val="C0175D"/>
        </w:rPr>
        <w:t xml:space="preserve">GDPR – isikuandmete töötlemise põhimõtted </w:t>
      </w:r>
    </w:p>
    <w:p w:rsidR="006A1693" w:rsidRPr="002D7551" w:rsidRDefault="006A1693" w:rsidP="00243591">
      <w:pPr>
        <w:ind w:right="471"/>
        <w:jc w:val="both"/>
        <w:rPr>
          <w:rFonts w:ascii="Arial" w:hAnsi="Arial" w:cs="Arial"/>
        </w:rPr>
      </w:pPr>
      <w:r w:rsidRPr="002D7551">
        <w:rPr>
          <w:rFonts w:ascii="Arial" w:hAnsi="Arial" w:cs="Arial"/>
        </w:rPr>
        <w:t xml:space="preserve">Vastutav töötleja peab tagama, et isikuandmete töötlemine vastaks kõigile kuuele </w:t>
      </w:r>
      <w:r w:rsidR="002A38BE" w:rsidRPr="002D7551">
        <w:rPr>
          <w:rFonts w:ascii="Arial" w:hAnsi="Arial" w:cs="Arial"/>
        </w:rPr>
        <w:t xml:space="preserve">töötlemise </w:t>
      </w:r>
      <w:r w:rsidRPr="002D7551">
        <w:rPr>
          <w:rFonts w:ascii="Arial" w:hAnsi="Arial" w:cs="Arial"/>
        </w:rPr>
        <w:t>põhimõttele</w:t>
      </w:r>
      <w:r w:rsidR="001D10CA" w:rsidRPr="002D7551">
        <w:rPr>
          <w:rFonts w:ascii="Arial" w:hAnsi="Arial" w:cs="Arial"/>
        </w:rPr>
        <w:t xml:space="preserve"> ning peab olema võimeline nende põhimõtete täitmist tõendama</w:t>
      </w:r>
      <w:r w:rsidRPr="002D7551">
        <w:rPr>
          <w:rFonts w:ascii="Arial" w:hAnsi="Arial" w:cs="Arial"/>
        </w:rPr>
        <w:t xml:space="preserve">: </w:t>
      </w:r>
    </w:p>
    <w:p w:rsidR="006A1693" w:rsidRPr="002D7551" w:rsidRDefault="006A1693" w:rsidP="00243591">
      <w:pPr>
        <w:ind w:right="471"/>
        <w:jc w:val="both"/>
        <w:rPr>
          <w:rFonts w:ascii="Arial" w:hAnsi="Arial" w:cs="Arial"/>
        </w:rPr>
      </w:pPr>
      <w:r w:rsidRPr="002D7551">
        <w:rPr>
          <w:rFonts w:ascii="Arial" w:hAnsi="Arial" w:cs="Arial"/>
          <w:i/>
          <w:color w:val="C0175D"/>
        </w:rPr>
        <w:t xml:space="preserve">1. </w:t>
      </w:r>
      <w:r w:rsidR="00AA68F1" w:rsidRPr="002D7551">
        <w:rPr>
          <w:rFonts w:ascii="Arial" w:hAnsi="Arial" w:cs="Arial"/>
          <w:i/>
          <w:iCs/>
          <w:color w:val="C0175D"/>
        </w:rPr>
        <w:t>S</w:t>
      </w:r>
      <w:r w:rsidRPr="002D7551">
        <w:rPr>
          <w:rFonts w:ascii="Arial" w:hAnsi="Arial" w:cs="Arial"/>
          <w:i/>
          <w:iCs/>
          <w:color w:val="C0175D"/>
        </w:rPr>
        <w:t xml:space="preserve">eaduslikkus, õiglus ja läbipaistvus </w:t>
      </w:r>
      <w:r w:rsidRPr="002D7551">
        <w:rPr>
          <w:rFonts w:ascii="Arial" w:hAnsi="Arial" w:cs="Arial"/>
        </w:rPr>
        <w:t xml:space="preserve">– isikuandmeid tuleb töödelda seaduslikult, õiglaselt ja </w:t>
      </w:r>
      <w:r w:rsidR="002A38BE" w:rsidRPr="002D7551">
        <w:rPr>
          <w:rFonts w:ascii="Arial" w:hAnsi="Arial" w:cs="Arial"/>
        </w:rPr>
        <w:t xml:space="preserve">andmesubjektile </w:t>
      </w:r>
      <w:r w:rsidRPr="002D7551">
        <w:rPr>
          <w:rFonts w:ascii="Arial" w:hAnsi="Arial" w:cs="Arial"/>
        </w:rPr>
        <w:t>läbipaistvalt</w:t>
      </w:r>
      <w:r w:rsidR="0011057E" w:rsidRPr="002D7551">
        <w:rPr>
          <w:rFonts w:ascii="Arial" w:hAnsi="Arial" w:cs="Arial"/>
        </w:rPr>
        <w:t>.</w:t>
      </w:r>
      <w:r w:rsidRPr="002D7551">
        <w:rPr>
          <w:rFonts w:ascii="Arial" w:hAnsi="Arial" w:cs="Arial"/>
        </w:rPr>
        <w:t xml:space="preserve"> </w:t>
      </w:r>
    </w:p>
    <w:p w:rsidR="006A1693" w:rsidRPr="002D7551" w:rsidRDefault="006A1693" w:rsidP="00243591">
      <w:pPr>
        <w:ind w:right="471"/>
        <w:jc w:val="both"/>
        <w:rPr>
          <w:rFonts w:ascii="Arial" w:hAnsi="Arial" w:cs="Arial"/>
        </w:rPr>
      </w:pPr>
      <w:r w:rsidRPr="002D7551">
        <w:rPr>
          <w:rFonts w:ascii="Arial" w:hAnsi="Arial" w:cs="Arial"/>
          <w:i/>
          <w:color w:val="C0175D"/>
        </w:rPr>
        <w:t>2.</w:t>
      </w:r>
      <w:r w:rsidRPr="002D7551">
        <w:rPr>
          <w:rFonts w:ascii="Arial" w:hAnsi="Arial" w:cs="Arial"/>
          <w:color w:val="C0175D"/>
        </w:rPr>
        <w:t xml:space="preserve"> </w:t>
      </w:r>
      <w:r w:rsidR="00AA68F1" w:rsidRPr="002D7551">
        <w:rPr>
          <w:rFonts w:ascii="Arial" w:hAnsi="Arial" w:cs="Arial"/>
          <w:i/>
          <w:iCs/>
          <w:color w:val="C0175D"/>
        </w:rPr>
        <w:t>E</w:t>
      </w:r>
      <w:r w:rsidRPr="002D7551">
        <w:rPr>
          <w:rFonts w:ascii="Arial" w:hAnsi="Arial" w:cs="Arial"/>
          <w:i/>
          <w:iCs/>
          <w:color w:val="C0175D"/>
        </w:rPr>
        <w:t>esmärgi piirang</w:t>
      </w:r>
      <w:r w:rsidRPr="002D7551">
        <w:rPr>
          <w:rFonts w:ascii="Arial" w:hAnsi="Arial" w:cs="Arial"/>
        </w:rPr>
        <w:t xml:space="preserve"> – isikuandmeid </w:t>
      </w:r>
      <w:r w:rsidR="002A38BE" w:rsidRPr="002D7551">
        <w:rPr>
          <w:rFonts w:ascii="Arial" w:hAnsi="Arial" w:cs="Arial"/>
        </w:rPr>
        <w:t>töödeldakse</w:t>
      </w:r>
      <w:r w:rsidRPr="002D7551">
        <w:rPr>
          <w:rFonts w:ascii="Arial" w:hAnsi="Arial" w:cs="Arial"/>
        </w:rPr>
        <w:t xml:space="preserve"> kindlaksmääratud, selgel ja </w:t>
      </w:r>
      <w:r w:rsidR="002A38BE" w:rsidRPr="002D7551">
        <w:rPr>
          <w:rFonts w:ascii="Arial" w:hAnsi="Arial" w:cs="Arial"/>
        </w:rPr>
        <w:t>õiguspärasel</w:t>
      </w:r>
      <w:r w:rsidRPr="002D7551">
        <w:rPr>
          <w:rFonts w:ascii="Arial" w:hAnsi="Arial" w:cs="Arial"/>
        </w:rPr>
        <w:t xml:space="preserve"> eesmärgil ning neid ei tohi </w:t>
      </w:r>
      <w:r w:rsidR="004C1A42" w:rsidRPr="002D7551">
        <w:rPr>
          <w:rFonts w:ascii="Arial" w:hAnsi="Arial" w:cs="Arial"/>
        </w:rPr>
        <w:t>hiljem</w:t>
      </w:r>
      <w:r w:rsidRPr="002D7551">
        <w:rPr>
          <w:rFonts w:ascii="Arial" w:hAnsi="Arial" w:cs="Arial"/>
        </w:rPr>
        <w:t xml:space="preserve"> töödelda viisil, mis on </w:t>
      </w:r>
      <w:r w:rsidR="004C1A42" w:rsidRPr="002D7551">
        <w:rPr>
          <w:rFonts w:ascii="Arial" w:hAnsi="Arial" w:cs="Arial"/>
        </w:rPr>
        <w:t xml:space="preserve">esialgselt määratud </w:t>
      </w:r>
      <w:r w:rsidRPr="002D7551">
        <w:rPr>
          <w:rFonts w:ascii="Arial" w:hAnsi="Arial" w:cs="Arial"/>
        </w:rPr>
        <w:t>eesmärkidega vastuolus (v.a avalikkuse huvi</w:t>
      </w:r>
      <w:r w:rsidR="004C1A42" w:rsidRPr="002D7551">
        <w:rPr>
          <w:rFonts w:ascii="Arial" w:hAnsi="Arial" w:cs="Arial"/>
        </w:rPr>
        <w:t xml:space="preserve"> korral</w:t>
      </w:r>
      <w:r w:rsidRPr="002D7551">
        <w:rPr>
          <w:rFonts w:ascii="Arial" w:hAnsi="Arial" w:cs="Arial"/>
        </w:rPr>
        <w:t>, teadusliku</w:t>
      </w:r>
      <w:r w:rsidR="004C1A42" w:rsidRPr="002D7551">
        <w:rPr>
          <w:rFonts w:ascii="Arial" w:hAnsi="Arial" w:cs="Arial"/>
        </w:rPr>
        <w:t>l</w:t>
      </w:r>
      <w:r w:rsidRPr="002D7551">
        <w:rPr>
          <w:rFonts w:ascii="Arial" w:hAnsi="Arial" w:cs="Arial"/>
        </w:rPr>
        <w:t>, ajaloolise</w:t>
      </w:r>
      <w:r w:rsidR="004C1A42" w:rsidRPr="002D7551">
        <w:rPr>
          <w:rFonts w:ascii="Arial" w:hAnsi="Arial" w:cs="Arial"/>
        </w:rPr>
        <w:t>l</w:t>
      </w:r>
      <w:r w:rsidRPr="002D7551">
        <w:rPr>
          <w:rFonts w:ascii="Arial" w:hAnsi="Arial" w:cs="Arial"/>
        </w:rPr>
        <w:t xml:space="preserve"> või statistilise</w:t>
      </w:r>
      <w:r w:rsidR="004C1A42" w:rsidRPr="002D7551">
        <w:rPr>
          <w:rFonts w:ascii="Arial" w:hAnsi="Arial" w:cs="Arial"/>
        </w:rPr>
        <w:t>l</w:t>
      </w:r>
      <w:r w:rsidRPr="002D7551">
        <w:rPr>
          <w:rFonts w:ascii="Arial" w:hAnsi="Arial" w:cs="Arial"/>
        </w:rPr>
        <w:t xml:space="preserve"> eesmärgi</w:t>
      </w:r>
      <w:r w:rsidR="004C1A42" w:rsidRPr="002D7551">
        <w:rPr>
          <w:rFonts w:ascii="Arial" w:hAnsi="Arial" w:cs="Arial"/>
        </w:rPr>
        <w:t>l</w:t>
      </w:r>
      <w:r w:rsidRPr="002D7551">
        <w:rPr>
          <w:rFonts w:ascii="Arial" w:hAnsi="Arial" w:cs="Arial"/>
        </w:rPr>
        <w:t>)</w:t>
      </w:r>
      <w:r w:rsidR="0011057E" w:rsidRPr="002D7551">
        <w:rPr>
          <w:rFonts w:ascii="Arial" w:hAnsi="Arial" w:cs="Arial"/>
        </w:rPr>
        <w:t>.</w:t>
      </w:r>
      <w:r w:rsidRPr="002D7551">
        <w:rPr>
          <w:rFonts w:ascii="Arial" w:hAnsi="Arial" w:cs="Arial"/>
        </w:rPr>
        <w:t xml:space="preserve"> </w:t>
      </w:r>
    </w:p>
    <w:p w:rsidR="006A1693" w:rsidRPr="002D7551" w:rsidRDefault="006A1693" w:rsidP="00243591">
      <w:pPr>
        <w:ind w:right="471"/>
        <w:jc w:val="both"/>
        <w:rPr>
          <w:rFonts w:ascii="Arial" w:hAnsi="Arial" w:cs="Arial"/>
        </w:rPr>
      </w:pPr>
      <w:r w:rsidRPr="002D7551">
        <w:rPr>
          <w:rFonts w:ascii="Arial" w:hAnsi="Arial" w:cs="Arial"/>
          <w:i/>
          <w:color w:val="C0175D"/>
        </w:rPr>
        <w:t>3</w:t>
      </w:r>
      <w:r w:rsidRPr="002D7551">
        <w:rPr>
          <w:rFonts w:ascii="Arial" w:hAnsi="Arial" w:cs="Arial"/>
          <w:color w:val="C0175D"/>
        </w:rPr>
        <w:t xml:space="preserve">. </w:t>
      </w:r>
      <w:r w:rsidR="00AA68F1" w:rsidRPr="002D7551">
        <w:rPr>
          <w:rFonts w:ascii="Arial" w:hAnsi="Arial" w:cs="Arial"/>
          <w:i/>
          <w:iCs/>
          <w:color w:val="C0175D"/>
        </w:rPr>
        <w:t>V</w:t>
      </w:r>
      <w:r w:rsidRPr="002D7551">
        <w:rPr>
          <w:rFonts w:ascii="Arial" w:hAnsi="Arial" w:cs="Arial"/>
          <w:i/>
          <w:iCs/>
          <w:color w:val="C0175D"/>
        </w:rPr>
        <w:t xml:space="preserve">õimalult väheste andmete kogumine </w:t>
      </w:r>
      <w:r w:rsidRPr="002D7551">
        <w:rPr>
          <w:rFonts w:ascii="Arial" w:hAnsi="Arial" w:cs="Arial"/>
        </w:rPr>
        <w:t>– isikuandmed peavad olema asjakohased</w:t>
      </w:r>
      <w:r w:rsidR="004C1A42" w:rsidRPr="002D7551">
        <w:rPr>
          <w:rFonts w:ascii="Arial" w:hAnsi="Arial" w:cs="Arial"/>
        </w:rPr>
        <w:t>, olulised ja piiratud sellega, mis on nende töötlemise</w:t>
      </w:r>
      <w:r w:rsidRPr="002D7551">
        <w:rPr>
          <w:rFonts w:ascii="Arial" w:hAnsi="Arial" w:cs="Arial"/>
        </w:rPr>
        <w:t xml:space="preserve"> eesmär</w:t>
      </w:r>
      <w:r w:rsidR="004C1A42" w:rsidRPr="002D7551">
        <w:rPr>
          <w:rFonts w:ascii="Arial" w:hAnsi="Arial" w:cs="Arial"/>
        </w:rPr>
        <w:t>gist lähtuvalt vajalik</w:t>
      </w:r>
      <w:r w:rsidR="0011057E" w:rsidRPr="002D7551">
        <w:rPr>
          <w:rFonts w:ascii="Arial" w:hAnsi="Arial" w:cs="Arial"/>
        </w:rPr>
        <w:t>.</w:t>
      </w:r>
      <w:r w:rsidRPr="002D7551">
        <w:rPr>
          <w:rFonts w:ascii="Arial" w:hAnsi="Arial" w:cs="Arial"/>
        </w:rPr>
        <w:t xml:space="preserve"> </w:t>
      </w:r>
    </w:p>
    <w:p w:rsidR="006A1693" w:rsidRPr="002D7551" w:rsidRDefault="006A1693" w:rsidP="00243591">
      <w:pPr>
        <w:ind w:right="471"/>
        <w:jc w:val="both"/>
        <w:rPr>
          <w:rFonts w:ascii="Arial" w:hAnsi="Arial" w:cs="Arial"/>
        </w:rPr>
      </w:pPr>
      <w:r w:rsidRPr="002D7551">
        <w:rPr>
          <w:rFonts w:ascii="Arial" w:hAnsi="Arial" w:cs="Arial"/>
          <w:color w:val="C0175D"/>
        </w:rPr>
        <w:t xml:space="preserve">4. </w:t>
      </w:r>
      <w:r w:rsidR="00AA68F1" w:rsidRPr="002D7551">
        <w:rPr>
          <w:rFonts w:ascii="Arial" w:hAnsi="Arial" w:cs="Arial"/>
          <w:i/>
          <w:iCs/>
          <w:color w:val="C0175D"/>
        </w:rPr>
        <w:t>Õ</w:t>
      </w:r>
      <w:r w:rsidR="004C1A42" w:rsidRPr="002D7551">
        <w:rPr>
          <w:rFonts w:ascii="Arial" w:hAnsi="Arial" w:cs="Arial"/>
          <w:i/>
          <w:iCs/>
          <w:color w:val="C0175D"/>
        </w:rPr>
        <w:t>igsus</w:t>
      </w:r>
      <w:r w:rsidRPr="002D7551">
        <w:rPr>
          <w:rFonts w:ascii="Arial" w:hAnsi="Arial" w:cs="Arial"/>
          <w:i/>
          <w:iCs/>
        </w:rPr>
        <w:t xml:space="preserve"> </w:t>
      </w:r>
      <w:r w:rsidRPr="002D7551">
        <w:rPr>
          <w:rFonts w:ascii="Arial" w:hAnsi="Arial" w:cs="Arial"/>
        </w:rPr>
        <w:t xml:space="preserve">– isikuandmed peavad olema </w:t>
      </w:r>
      <w:r w:rsidR="004C1A42" w:rsidRPr="002D7551">
        <w:rPr>
          <w:rFonts w:ascii="Arial" w:hAnsi="Arial" w:cs="Arial"/>
        </w:rPr>
        <w:t>õiged</w:t>
      </w:r>
      <w:r w:rsidRPr="002D7551">
        <w:rPr>
          <w:rFonts w:ascii="Arial" w:hAnsi="Arial" w:cs="Arial"/>
        </w:rPr>
        <w:t xml:space="preserve"> ja vajaduse korral ajakohas</w:t>
      </w:r>
      <w:bookmarkStart w:id="0" w:name="_GoBack"/>
      <w:bookmarkEnd w:id="0"/>
      <w:r w:rsidR="004C1A42" w:rsidRPr="002D7551">
        <w:rPr>
          <w:rFonts w:ascii="Arial" w:hAnsi="Arial" w:cs="Arial"/>
        </w:rPr>
        <w:t>tatud</w:t>
      </w:r>
      <w:r w:rsidRPr="002D7551">
        <w:rPr>
          <w:rFonts w:ascii="Arial" w:hAnsi="Arial" w:cs="Arial"/>
        </w:rPr>
        <w:t>. Eba</w:t>
      </w:r>
      <w:r w:rsidR="001D10CA" w:rsidRPr="002D7551">
        <w:rPr>
          <w:rFonts w:ascii="Arial" w:hAnsi="Arial" w:cs="Arial"/>
        </w:rPr>
        <w:t xml:space="preserve">õiged </w:t>
      </w:r>
      <w:r w:rsidRPr="002D7551">
        <w:rPr>
          <w:rFonts w:ascii="Arial" w:hAnsi="Arial" w:cs="Arial"/>
        </w:rPr>
        <w:t>isikuandmed tuleks parandada või kustutada</w:t>
      </w:r>
      <w:r w:rsidR="0011057E" w:rsidRPr="002D7551">
        <w:rPr>
          <w:rFonts w:ascii="Arial" w:hAnsi="Arial" w:cs="Arial"/>
        </w:rPr>
        <w:t>.</w:t>
      </w:r>
      <w:r w:rsidRPr="002D7551">
        <w:rPr>
          <w:rFonts w:ascii="Arial" w:hAnsi="Arial" w:cs="Arial"/>
        </w:rPr>
        <w:t xml:space="preserve"> </w:t>
      </w:r>
    </w:p>
    <w:p w:rsidR="006A1693" w:rsidRPr="002D7551" w:rsidRDefault="006A1693" w:rsidP="00243591">
      <w:pPr>
        <w:ind w:right="471"/>
        <w:jc w:val="both"/>
        <w:rPr>
          <w:rFonts w:ascii="Arial" w:hAnsi="Arial" w:cs="Arial"/>
        </w:rPr>
      </w:pPr>
      <w:r w:rsidRPr="002D7551">
        <w:rPr>
          <w:rFonts w:ascii="Arial" w:hAnsi="Arial" w:cs="Arial"/>
          <w:color w:val="C0175D"/>
        </w:rPr>
        <w:t xml:space="preserve">5. </w:t>
      </w:r>
      <w:r w:rsidR="00AA68F1" w:rsidRPr="002D7551">
        <w:rPr>
          <w:rFonts w:ascii="Arial" w:hAnsi="Arial" w:cs="Arial"/>
          <w:i/>
          <w:iCs/>
          <w:color w:val="C0175D"/>
        </w:rPr>
        <w:t>S</w:t>
      </w:r>
      <w:r w:rsidRPr="002D7551">
        <w:rPr>
          <w:rFonts w:ascii="Arial" w:hAnsi="Arial" w:cs="Arial"/>
          <w:i/>
          <w:iCs/>
          <w:color w:val="C0175D"/>
        </w:rPr>
        <w:t xml:space="preserve">äilitamise piirang </w:t>
      </w:r>
      <w:r w:rsidRPr="002D7551">
        <w:rPr>
          <w:rFonts w:ascii="Arial" w:hAnsi="Arial" w:cs="Arial"/>
        </w:rPr>
        <w:t>– isikuandmeid ei tohi hoida identifitseeritaval kujul kauem, kui vajalik (v.a avalikkuse huvi, teadusliku, ajaloolise või statistilise eesmärgi korral)</w:t>
      </w:r>
      <w:r w:rsidR="0011057E" w:rsidRPr="002D7551">
        <w:rPr>
          <w:rFonts w:ascii="Arial" w:hAnsi="Arial" w:cs="Arial"/>
        </w:rPr>
        <w:t>.</w:t>
      </w:r>
      <w:r w:rsidRPr="002D7551">
        <w:rPr>
          <w:rFonts w:ascii="Arial" w:hAnsi="Arial" w:cs="Arial"/>
        </w:rPr>
        <w:t xml:space="preserve"> </w:t>
      </w:r>
    </w:p>
    <w:p w:rsidR="006A1693" w:rsidRPr="002D7551" w:rsidRDefault="006A1693" w:rsidP="00243591">
      <w:pPr>
        <w:ind w:right="471"/>
        <w:jc w:val="both"/>
        <w:rPr>
          <w:rFonts w:ascii="Arial" w:hAnsi="Arial" w:cs="Arial"/>
        </w:rPr>
      </w:pPr>
      <w:r w:rsidRPr="002D7551">
        <w:rPr>
          <w:rFonts w:ascii="Arial" w:hAnsi="Arial" w:cs="Arial"/>
          <w:color w:val="C0175D"/>
        </w:rPr>
        <w:t xml:space="preserve">6. </w:t>
      </w:r>
      <w:r w:rsidR="00AA68F1" w:rsidRPr="002D7551">
        <w:rPr>
          <w:rFonts w:ascii="Arial" w:hAnsi="Arial" w:cs="Arial"/>
          <w:i/>
          <w:iCs/>
          <w:color w:val="C0175D"/>
        </w:rPr>
        <w:t>U</w:t>
      </w:r>
      <w:r w:rsidRPr="002D7551">
        <w:rPr>
          <w:rFonts w:ascii="Arial" w:hAnsi="Arial" w:cs="Arial"/>
          <w:i/>
          <w:iCs/>
          <w:color w:val="C0175D"/>
        </w:rPr>
        <w:t xml:space="preserve">saldusväärsus ja turvalisus </w:t>
      </w:r>
      <w:r w:rsidRPr="002D7551">
        <w:rPr>
          <w:rFonts w:ascii="Arial" w:hAnsi="Arial" w:cs="Arial"/>
        </w:rPr>
        <w:t xml:space="preserve">– isikuandmeid tuleb </w:t>
      </w:r>
      <w:r w:rsidR="00AA68F1" w:rsidRPr="002D7551">
        <w:rPr>
          <w:rFonts w:ascii="Arial" w:hAnsi="Arial" w:cs="Arial"/>
        </w:rPr>
        <w:t>töödelda</w:t>
      </w:r>
      <w:r w:rsidRPr="002D7551">
        <w:rPr>
          <w:rFonts w:ascii="Arial" w:hAnsi="Arial" w:cs="Arial"/>
        </w:rPr>
        <w:t xml:space="preserve"> selliselt, et oleks tagatud </w:t>
      </w:r>
      <w:r w:rsidR="00AA68F1" w:rsidRPr="002D7551">
        <w:rPr>
          <w:rFonts w:ascii="Arial" w:hAnsi="Arial" w:cs="Arial"/>
        </w:rPr>
        <w:t xml:space="preserve">nende </w:t>
      </w:r>
      <w:r w:rsidR="002A38BE" w:rsidRPr="002D7551">
        <w:rPr>
          <w:rFonts w:ascii="Arial" w:hAnsi="Arial" w:cs="Arial"/>
        </w:rPr>
        <w:t xml:space="preserve">asjakohane </w:t>
      </w:r>
      <w:r w:rsidRPr="002D7551">
        <w:rPr>
          <w:rFonts w:ascii="Arial" w:hAnsi="Arial" w:cs="Arial"/>
        </w:rPr>
        <w:t>turva</w:t>
      </w:r>
      <w:r w:rsidR="002A38BE" w:rsidRPr="002D7551">
        <w:rPr>
          <w:rFonts w:ascii="Arial" w:hAnsi="Arial" w:cs="Arial"/>
        </w:rPr>
        <w:t>lisus</w:t>
      </w:r>
      <w:r w:rsidRPr="002D7551">
        <w:rPr>
          <w:rFonts w:ascii="Arial" w:hAnsi="Arial" w:cs="Arial"/>
        </w:rPr>
        <w:t xml:space="preserve">. </w:t>
      </w:r>
    </w:p>
    <w:p w:rsidR="006A1693" w:rsidRPr="002D7551" w:rsidRDefault="006A1693" w:rsidP="00243591">
      <w:pPr>
        <w:ind w:right="471"/>
        <w:jc w:val="both"/>
        <w:rPr>
          <w:rFonts w:ascii="Arial" w:hAnsi="Arial" w:cs="Arial"/>
        </w:rPr>
      </w:pPr>
    </w:p>
    <w:p w:rsidR="006A1693" w:rsidRPr="002D7551" w:rsidRDefault="006A1693" w:rsidP="00243591">
      <w:pPr>
        <w:ind w:right="471"/>
        <w:jc w:val="both"/>
        <w:rPr>
          <w:rFonts w:ascii="Arial" w:hAnsi="Arial" w:cs="Arial"/>
        </w:rPr>
      </w:pPr>
    </w:p>
    <w:p w:rsidR="006A1693" w:rsidRPr="002D7551" w:rsidRDefault="006A1693" w:rsidP="00243591">
      <w:pPr>
        <w:ind w:right="471"/>
        <w:jc w:val="both"/>
        <w:rPr>
          <w:rFonts w:ascii="Arial" w:hAnsi="Arial" w:cs="Arial"/>
        </w:rPr>
      </w:pPr>
    </w:p>
    <w:p w:rsidR="006A1693" w:rsidRPr="002D7551" w:rsidRDefault="006A1693" w:rsidP="00243591">
      <w:pPr>
        <w:ind w:right="471"/>
        <w:jc w:val="both"/>
        <w:rPr>
          <w:rFonts w:ascii="Arial" w:hAnsi="Arial" w:cs="Arial"/>
        </w:rPr>
      </w:pPr>
    </w:p>
    <w:p w:rsidR="006A1693" w:rsidRPr="002D7551" w:rsidRDefault="006A1693" w:rsidP="00243591">
      <w:pPr>
        <w:ind w:right="471"/>
        <w:jc w:val="both"/>
        <w:rPr>
          <w:rFonts w:ascii="Arial" w:hAnsi="Arial" w:cs="Arial"/>
        </w:rPr>
      </w:pPr>
    </w:p>
    <w:p w:rsidR="006A1693" w:rsidRPr="002D7551" w:rsidRDefault="006A1693" w:rsidP="00243591">
      <w:pPr>
        <w:ind w:right="471"/>
        <w:jc w:val="both"/>
        <w:rPr>
          <w:rFonts w:ascii="Arial" w:hAnsi="Arial" w:cs="Arial"/>
        </w:rPr>
      </w:pPr>
    </w:p>
    <w:p w:rsidR="006A1693" w:rsidRPr="002D7551" w:rsidRDefault="006A1693" w:rsidP="00243591">
      <w:pPr>
        <w:ind w:right="471"/>
        <w:jc w:val="both"/>
        <w:rPr>
          <w:rFonts w:ascii="Arial" w:hAnsi="Arial" w:cs="Arial"/>
        </w:rPr>
      </w:pPr>
    </w:p>
    <w:p w:rsidR="00B62378" w:rsidRDefault="00B62378" w:rsidP="00243591">
      <w:pPr>
        <w:ind w:right="471"/>
        <w:jc w:val="both"/>
        <w:rPr>
          <w:rFonts w:ascii="Arial" w:hAnsi="Arial" w:cs="Arial"/>
          <w:b/>
          <w:color w:val="C0175D"/>
        </w:rPr>
      </w:pPr>
    </w:p>
    <w:p w:rsidR="006A1693" w:rsidRPr="002D7551" w:rsidRDefault="006A1693" w:rsidP="00243591">
      <w:pPr>
        <w:ind w:right="471"/>
        <w:jc w:val="both"/>
        <w:rPr>
          <w:rFonts w:ascii="Arial" w:hAnsi="Arial" w:cs="Arial"/>
          <w:b/>
          <w:color w:val="C0175D"/>
        </w:rPr>
      </w:pPr>
      <w:r w:rsidRPr="002D7551">
        <w:rPr>
          <w:rFonts w:ascii="Arial" w:hAnsi="Arial" w:cs="Arial"/>
          <w:b/>
          <w:color w:val="C0175D"/>
        </w:rPr>
        <w:t>GDPR</w:t>
      </w:r>
      <w:r w:rsidR="001D10CA" w:rsidRPr="002D7551">
        <w:rPr>
          <w:rFonts w:ascii="Arial" w:hAnsi="Arial" w:cs="Arial"/>
          <w:b/>
          <w:color w:val="C0175D"/>
        </w:rPr>
        <w:t>´</w:t>
      </w:r>
      <w:r w:rsidRPr="002D7551">
        <w:rPr>
          <w:rFonts w:ascii="Arial" w:hAnsi="Arial" w:cs="Arial"/>
          <w:b/>
          <w:color w:val="C0175D"/>
        </w:rPr>
        <w:t xml:space="preserve">i alusel on andmesubjektil </w:t>
      </w:r>
      <w:r w:rsidR="00DA6F76" w:rsidRPr="002D7551">
        <w:rPr>
          <w:rFonts w:ascii="Arial" w:hAnsi="Arial" w:cs="Arial"/>
          <w:b/>
          <w:color w:val="C0175D"/>
        </w:rPr>
        <w:t>7</w:t>
      </w:r>
      <w:r w:rsidRPr="002D7551">
        <w:rPr>
          <w:rFonts w:ascii="Arial" w:hAnsi="Arial" w:cs="Arial"/>
          <w:b/>
          <w:color w:val="C0175D"/>
        </w:rPr>
        <w:t xml:space="preserve"> põhiõigust: </w:t>
      </w:r>
    </w:p>
    <w:p w:rsidR="006A1693" w:rsidRPr="002D7551" w:rsidRDefault="00DA6F76" w:rsidP="00243591">
      <w:pPr>
        <w:ind w:right="471"/>
        <w:jc w:val="both"/>
        <w:rPr>
          <w:rFonts w:ascii="Arial" w:hAnsi="Arial" w:cs="Arial"/>
        </w:rPr>
      </w:pPr>
      <w:r w:rsidRPr="002D7551">
        <w:rPr>
          <w:rFonts w:ascii="Arial" w:hAnsi="Arial" w:cs="Arial"/>
          <w:i/>
          <w:color w:val="C0175D"/>
        </w:rPr>
        <w:t>1</w:t>
      </w:r>
      <w:r w:rsidR="006A1693" w:rsidRPr="002D7551">
        <w:rPr>
          <w:rFonts w:ascii="Arial" w:hAnsi="Arial" w:cs="Arial"/>
          <w:i/>
          <w:color w:val="C0175D"/>
        </w:rPr>
        <w:t xml:space="preserve">. </w:t>
      </w:r>
      <w:r w:rsidRPr="002D7551">
        <w:rPr>
          <w:rFonts w:ascii="Arial" w:hAnsi="Arial" w:cs="Arial"/>
          <w:i/>
          <w:color w:val="C0175D"/>
        </w:rPr>
        <w:t xml:space="preserve">Õigus andmetega tutvuda ehk </w:t>
      </w:r>
      <w:r w:rsidR="006A1693" w:rsidRPr="002D7551">
        <w:rPr>
          <w:rFonts w:ascii="Arial" w:hAnsi="Arial" w:cs="Arial"/>
          <w:i/>
          <w:iCs/>
          <w:color w:val="C0175D"/>
        </w:rPr>
        <w:t xml:space="preserve">juurdepääsuõigus </w:t>
      </w:r>
      <w:r w:rsidR="006A1693" w:rsidRPr="002D7551">
        <w:rPr>
          <w:rFonts w:ascii="Arial" w:hAnsi="Arial" w:cs="Arial"/>
        </w:rPr>
        <w:t>– inimesel on õigus teada, milliseid andmeid nende kohta säilitatakse ja kuidas neid töödeldakse</w:t>
      </w:r>
      <w:r w:rsidR="0011057E" w:rsidRPr="002D7551">
        <w:rPr>
          <w:rFonts w:ascii="Arial" w:hAnsi="Arial" w:cs="Arial"/>
        </w:rPr>
        <w:t>.</w:t>
      </w:r>
      <w:r w:rsidR="006A1693" w:rsidRPr="002D7551">
        <w:rPr>
          <w:rFonts w:ascii="Arial" w:hAnsi="Arial" w:cs="Arial"/>
        </w:rPr>
        <w:t xml:space="preserve"> </w:t>
      </w:r>
    </w:p>
    <w:p w:rsidR="006A1693" w:rsidRPr="002D7551" w:rsidRDefault="00AA68F1" w:rsidP="00243591">
      <w:pPr>
        <w:ind w:right="471"/>
        <w:jc w:val="both"/>
        <w:rPr>
          <w:rFonts w:ascii="Arial" w:hAnsi="Arial" w:cs="Arial"/>
        </w:rPr>
      </w:pPr>
      <w:r w:rsidRPr="002D7551">
        <w:rPr>
          <w:rFonts w:ascii="Arial" w:hAnsi="Arial" w:cs="Arial"/>
          <w:i/>
          <w:color w:val="C0175D"/>
        </w:rPr>
        <w:t>2</w:t>
      </w:r>
      <w:r w:rsidR="006A1693" w:rsidRPr="002D7551">
        <w:rPr>
          <w:rFonts w:ascii="Arial" w:hAnsi="Arial" w:cs="Arial"/>
          <w:i/>
          <w:color w:val="C0175D"/>
        </w:rPr>
        <w:t xml:space="preserve">. </w:t>
      </w:r>
      <w:r w:rsidR="00DA6F76" w:rsidRPr="002D7551">
        <w:rPr>
          <w:rFonts w:ascii="Arial" w:hAnsi="Arial" w:cs="Arial"/>
          <w:i/>
          <w:iCs/>
          <w:color w:val="C0175D"/>
        </w:rPr>
        <w:t>Õigus andmete parandamisele</w:t>
      </w:r>
      <w:r w:rsidR="006A1693" w:rsidRPr="002D7551">
        <w:rPr>
          <w:rFonts w:ascii="Arial" w:hAnsi="Arial" w:cs="Arial"/>
          <w:i/>
          <w:iCs/>
          <w:color w:val="C0175D"/>
        </w:rPr>
        <w:t xml:space="preserve"> </w:t>
      </w:r>
      <w:r w:rsidR="006A1693" w:rsidRPr="002D7551">
        <w:rPr>
          <w:rFonts w:ascii="Arial" w:hAnsi="Arial" w:cs="Arial"/>
        </w:rPr>
        <w:t xml:space="preserve">– inimesel on õigus </w:t>
      </w:r>
      <w:r w:rsidR="00DA6F76" w:rsidRPr="002D7551">
        <w:rPr>
          <w:rFonts w:ascii="Arial" w:hAnsi="Arial" w:cs="Arial"/>
        </w:rPr>
        <w:t xml:space="preserve">nõuda </w:t>
      </w:r>
      <w:r w:rsidR="006A1693" w:rsidRPr="002D7551">
        <w:rPr>
          <w:rFonts w:ascii="Arial" w:hAnsi="Arial" w:cs="Arial"/>
        </w:rPr>
        <w:t>isikuandme</w:t>
      </w:r>
      <w:r w:rsidR="00DA6F76" w:rsidRPr="002D7551">
        <w:rPr>
          <w:rFonts w:ascii="Arial" w:hAnsi="Arial" w:cs="Arial"/>
        </w:rPr>
        <w:t>te</w:t>
      </w:r>
      <w:r w:rsidR="006A1693" w:rsidRPr="002D7551">
        <w:rPr>
          <w:rFonts w:ascii="Arial" w:hAnsi="Arial" w:cs="Arial"/>
        </w:rPr>
        <w:t xml:space="preserve"> paranda</w:t>
      </w:r>
      <w:r w:rsidR="00DA6F76" w:rsidRPr="002D7551">
        <w:rPr>
          <w:rFonts w:ascii="Arial" w:hAnsi="Arial" w:cs="Arial"/>
        </w:rPr>
        <w:t>mist</w:t>
      </w:r>
      <w:r w:rsidR="006A1693" w:rsidRPr="002D7551">
        <w:rPr>
          <w:rFonts w:ascii="Arial" w:hAnsi="Arial" w:cs="Arial"/>
        </w:rPr>
        <w:t>, kui need on ebatäpsed või mittetäielikud</w:t>
      </w:r>
      <w:r w:rsidR="0011057E" w:rsidRPr="002D7551">
        <w:rPr>
          <w:rFonts w:ascii="Arial" w:hAnsi="Arial" w:cs="Arial"/>
        </w:rPr>
        <w:t>.</w:t>
      </w:r>
    </w:p>
    <w:p w:rsidR="006A1693" w:rsidRPr="002D7551" w:rsidRDefault="00AA68F1" w:rsidP="00243591">
      <w:pPr>
        <w:ind w:right="471"/>
        <w:jc w:val="both"/>
        <w:rPr>
          <w:rFonts w:ascii="Arial" w:hAnsi="Arial" w:cs="Arial"/>
        </w:rPr>
      </w:pPr>
      <w:r w:rsidRPr="002D7551">
        <w:rPr>
          <w:rFonts w:ascii="Arial" w:hAnsi="Arial" w:cs="Arial"/>
          <w:i/>
          <w:color w:val="C0175D"/>
        </w:rPr>
        <w:t>3</w:t>
      </w:r>
      <w:r w:rsidR="006A1693" w:rsidRPr="002D7551">
        <w:rPr>
          <w:rFonts w:ascii="Arial" w:hAnsi="Arial" w:cs="Arial"/>
          <w:i/>
          <w:color w:val="C0175D"/>
        </w:rPr>
        <w:t xml:space="preserve">. </w:t>
      </w:r>
      <w:r w:rsidR="00DA6F76" w:rsidRPr="002D7551">
        <w:rPr>
          <w:rFonts w:ascii="Arial" w:hAnsi="Arial" w:cs="Arial"/>
          <w:i/>
          <w:iCs/>
          <w:color w:val="C0175D"/>
        </w:rPr>
        <w:t>Õ</w:t>
      </w:r>
      <w:r w:rsidR="006A1693" w:rsidRPr="002D7551">
        <w:rPr>
          <w:rFonts w:ascii="Arial" w:hAnsi="Arial" w:cs="Arial"/>
          <w:i/>
          <w:iCs/>
          <w:color w:val="C0175D"/>
        </w:rPr>
        <w:t>igus</w:t>
      </w:r>
      <w:r w:rsidR="00DA6F76" w:rsidRPr="002D7551">
        <w:rPr>
          <w:rFonts w:ascii="Arial" w:hAnsi="Arial" w:cs="Arial"/>
          <w:i/>
          <w:iCs/>
          <w:color w:val="C0175D"/>
        </w:rPr>
        <w:t xml:space="preserve"> andmete kustutamisele („õigus olla unustatud“)</w:t>
      </w:r>
      <w:r w:rsidR="006A1693" w:rsidRPr="002D7551">
        <w:rPr>
          <w:rFonts w:ascii="Arial" w:hAnsi="Arial" w:cs="Arial"/>
          <w:i/>
          <w:iCs/>
          <w:color w:val="C0175D"/>
        </w:rPr>
        <w:t xml:space="preserve"> </w:t>
      </w:r>
      <w:r w:rsidR="006A1693" w:rsidRPr="002D7551">
        <w:rPr>
          <w:rFonts w:ascii="Arial" w:hAnsi="Arial" w:cs="Arial"/>
        </w:rPr>
        <w:t>–</w:t>
      </w:r>
      <w:r w:rsidR="009E7827" w:rsidRPr="002D7551">
        <w:rPr>
          <w:rFonts w:ascii="Arial" w:hAnsi="Arial" w:cs="Arial"/>
        </w:rPr>
        <w:t xml:space="preserve"> </w:t>
      </w:r>
      <w:r w:rsidR="006A1693" w:rsidRPr="002D7551">
        <w:rPr>
          <w:rFonts w:ascii="Arial" w:hAnsi="Arial" w:cs="Arial"/>
        </w:rPr>
        <w:t xml:space="preserve">inimese õigus </w:t>
      </w:r>
      <w:r w:rsidR="00E15E22" w:rsidRPr="002D7551">
        <w:rPr>
          <w:rFonts w:ascii="Arial" w:hAnsi="Arial" w:cs="Arial"/>
        </w:rPr>
        <w:t>nõuda</w:t>
      </w:r>
      <w:r w:rsidR="006A1693" w:rsidRPr="002D7551">
        <w:rPr>
          <w:rFonts w:ascii="Arial" w:hAnsi="Arial" w:cs="Arial"/>
        </w:rPr>
        <w:t xml:space="preserve"> oma isikuandmed </w:t>
      </w:r>
      <w:r w:rsidR="00E15E22" w:rsidRPr="002D7551">
        <w:rPr>
          <w:rFonts w:ascii="Arial" w:hAnsi="Arial" w:cs="Arial"/>
        </w:rPr>
        <w:t xml:space="preserve">teatud juhtudel (nt neid ei ole enam vaja, andmesubjekt võtab nõusoleku tagasi, jne) </w:t>
      </w:r>
      <w:r w:rsidR="006A1693" w:rsidRPr="002D7551">
        <w:rPr>
          <w:rFonts w:ascii="Arial" w:hAnsi="Arial" w:cs="Arial"/>
        </w:rPr>
        <w:t xml:space="preserve"> kustutada</w:t>
      </w:r>
      <w:r w:rsidR="0011057E" w:rsidRPr="002D7551">
        <w:rPr>
          <w:rFonts w:ascii="Arial" w:hAnsi="Arial" w:cs="Arial"/>
        </w:rPr>
        <w:t>.</w:t>
      </w:r>
    </w:p>
    <w:p w:rsidR="006A1693" w:rsidRPr="002D7551" w:rsidRDefault="00AA68F1" w:rsidP="00243591">
      <w:pPr>
        <w:ind w:right="471"/>
        <w:jc w:val="both"/>
        <w:rPr>
          <w:rFonts w:ascii="Arial" w:hAnsi="Arial" w:cs="Arial"/>
        </w:rPr>
      </w:pPr>
      <w:r w:rsidRPr="002D7551">
        <w:rPr>
          <w:rFonts w:ascii="Arial" w:hAnsi="Arial" w:cs="Arial"/>
          <w:i/>
          <w:color w:val="C0175D"/>
        </w:rPr>
        <w:t>4</w:t>
      </w:r>
      <w:r w:rsidR="006A1693" w:rsidRPr="002D7551">
        <w:rPr>
          <w:rFonts w:ascii="Arial" w:hAnsi="Arial" w:cs="Arial"/>
          <w:i/>
          <w:color w:val="C0175D"/>
        </w:rPr>
        <w:t xml:space="preserve">. </w:t>
      </w:r>
      <w:r w:rsidR="00E15E22" w:rsidRPr="002D7551">
        <w:rPr>
          <w:rFonts w:ascii="Arial" w:hAnsi="Arial" w:cs="Arial"/>
          <w:i/>
          <w:color w:val="C0175D"/>
        </w:rPr>
        <w:t xml:space="preserve">Õigus </w:t>
      </w:r>
      <w:r w:rsidR="006A1693" w:rsidRPr="002D7551">
        <w:rPr>
          <w:rFonts w:ascii="Arial" w:hAnsi="Arial" w:cs="Arial"/>
          <w:i/>
          <w:iCs/>
          <w:color w:val="C0175D"/>
        </w:rPr>
        <w:t>töötlemise piiramise</w:t>
      </w:r>
      <w:r w:rsidR="00E15E22" w:rsidRPr="002D7551">
        <w:rPr>
          <w:rFonts w:ascii="Arial" w:hAnsi="Arial" w:cs="Arial"/>
          <w:i/>
          <w:iCs/>
          <w:color w:val="C0175D"/>
        </w:rPr>
        <w:t>le</w:t>
      </w:r>
      <w:r w:rsidR="006A1693" w:rsidRPr="002D7551">
        <w:rPr>
          <w:rFonts w:ascii="Arial" w:hAnsi="Arial" w:cs="Arial"/>
          <w:i/>
          <w:iCs/>
          <w:color w:val="C0175D"/>
        </w:rPr>
        <w:t xml:space="preserve"> </w:t>
      </w:r>
      <w:r w:rsidR="006A1693" w:rsidRPr="002D7551">
        <w:rPr>
          <w:rFonts w:ascii="Arial" w:hAnsi="Arial" w:cs="Arial"/>
        </w:rPr>
        <w:t xml:space="preserve">–  inimese õigus </w:t>
      </w:r>
      <w:r w:rsidR="00E15E22" w:rsidRPr="002D7551">
        <w:rPr>
          <w:rFonts w:ascii="Arial" w:hAnsi="Arial" w:cs="Arial"/>
        </w:rPr>
        <w:t xml:space="preserve">teatud juhtudel </w:t>
      </w:r>
      <w:r w:rsidR="006A1693" w:rsidRPr="002D7551">
        <w:rPr>
          <w:rFonts w:ascii="Arial" w:hAnsi="Arial" w:cs="Arial"/>
        </w:rPr>
        <w:t xml:space="preserve">keelata või takistada </w:t>
      </w:r>
      <w:r w:rsidR="00E15E22" w:rsidRPr="002D7551">
        <w:rPr>
          <w:rFonts w:ascii="Arial" w:hAnsi="Arial" w:cs="Arial"/>
        </w:rPr>
        <w:t>oma</w:t>
      </w:r>
      <w:r w:rsidR="006A1693" w:rsidRPr="002D7551">
        <w:rPr>
          <w:rFonts w:ascii="Arial" w:hAnsi="Arial" w:cs="Arial"/>
        </w:rPr>
        <w:t xml:space="preserve"> isikuandmete töötlemist</w:t>
      </w:r>
      <w:r w:rsidR="00E15E22" w:rsidRPr="002D7551">
        <w:rPr>
          <w:rFonts w:ascii="Arial" w:hAnsi="Arial" w:cs="Arial"/>
        </w:rPr>
        <w:t xml:space="preserve"> teatud ajaks</w:t>
      </w:r>
      <w:r w:rsidR="0011057E" w:rsidRPr="002D7551">
        <w:rPr>
          <w:rFonts w:ascii="Arial" w:hAnsi="Arial" w:cs="Arial"/>
        </w:rPr>
        <w:t>.</w:t>
      </w:r>
      <w:r w:rsidR="006A1693" w:rsidRPr="002D7551">
        <w:rPr>
          <w:rFonts w:ascii="Arial" w:hAnsi="Arial" w:cs="Arial"/>
        </w:rPr>
        <w:t xml:space="preserve"> </w:t>
      </w:r>
    </w:p>
    <w:p w:rsidR="006A1693" w:rsidRPr="002D7551" w:rsidRDefault="00AA68F1" w:rsidP="00243591">
      <w:pPr>
        <w:ind w:right="471"/>
        <w:jc w:val="both"/>
        <w:rPr>
          <w:rFonts w:ascii="Arial" w:hAnsi="Arial" w:cs="Arial"/>
        </w:rPr>
      </w:pPr>
      <w:r w:rsidRPr="002D7551">
        <w:rPr>
          <w:rFonts w:ascii="Arial" w:hAnsi="Arial" w:cs="Arial"/>
          <w:i/>
          <w:color w:val="C0175D"/>
        </w:rPr>
        <w:t>5</w:t>
      </w:r>
      <w:r w:rsidR="006A1693" w:rsidRPr="002D7551">
        <w:rPr>
          <w:rFonts w:ascii="Arial" w:hAnsi="Arial" w:cs="Arial"/>
          <w:i/>
          <w:color w:val="C0175D"/>
        </w:rPr>
        <w:t xml:space="preserve">. </w:t>
      </w:r>
      <w:r w:rsidR="00E15E22" w:rsidRPr="002D7551">
        <w:rPr>
          <w:rFonts w:ascii="Arial" w:hAnsi="Arial" w:cs="Arial"/>
          <w:i/>
          <w:iCs/>
          <w:color w:val="C0175D"/>
        </w:rPr>
        <w:t>A</w:t>
      </w:r>
      <w:r w:rsidR="006A1693" w:rsidRPr="002D7551">
        <w:rPr>
          <w:rFonts w:ascii="Arial" w:hAnsi="Arial" w:cs="Arial"/>
          <w:i/>
          <w:iCs/>
          <w:color w:val="C0175D"/>
        </w:rPr>
        <w:t xml:space="preserve">ndmete </w:t>
      </w:r>
      <w:r w:rsidR="00E15E22" w:rsidRPr="002D7551">
        <w:rPr>
          <w:rFonts w:ascii="Arial" w:hAnsi="Arial" w:cs="Arial"/>
          <w:i/>
          <w:iCs/>
          <w:color w:val="C0175D"/>
        </w:rPr>
        <w:t>ülekandmise</w:t>
      </w:r>
      <w:r w:rsidR="006A1693" w:rsidRPr="002D7551">
        <w:rPr>
          <w:rFonts w:ascii="Arial" w:hAnsi="Arial" w:cs="Arial"/>
          <w:i/>
          <w:iCs/>
          <w:color w:val="C0175D"/>
        </w:rPr>
        <w:t xml:space="preserve"> õigus </w:t>
      </w:r>
      <w:r w:rsidR="006A1693" w:rsidRPr="002D7551">
        <w:rPr>
          <w:rFonts w:ascii="Arial" w:hAnsi="Arial" w:cs="Arial"/>
        </w:rPr>
        <w:t xml:space="preserve">– </w:t>
      </w:r>
      <w:r w:rsidR="00E15E22" w:rsidRPr="002D7551">
        <w:rPr>
          <w:rFonts w:ascii="Arial" w:hAnsi="Arial" w:cs="Arial"/>
        </w:rPr>
        <w:t>inimese õigus nõuda enda poolt vastutavale töötlejale edastatud andmete ülekandmist endale või teisele vastutavale töötlejale masinloetaval kujul (kehtib ainult siis, kui andmetöötluse aluseks on inimese nõusolek või vastutava töötlejaga sõlmitud leping)</w:t>
      </w:r>
      <w:r w:rsidR="0011057E" w:rsidRPr="002D7551">
        <w:rPr>
          <w:rFonts w:ascii="Arial" w:hAnsi="Arial" w:cs="Arial"/>
        </w:rPr>
        <w:t>.</w:t>
      </w:r>
      <w:r w:rsidR="006A1693" w:rsidRPr="002D7551">
        <w:rPr>
          <w:rFonts w:ascii="Arial" w:hAnsi="Arial" w:cs="Arial"/>
        </w:rPr>
        <w:t xml:space="preserve"> </w:t>
      </w:r>
    </w:p>
    <w:p w:rsidR="006A1693" w:rsidRPr="002D7551" w:rsidRDefault="00AA68F1" w:rsidP="00243591">
      <w:pPr>
        <w:ind w:right="471"/>
        <w:jc w:val="both"/>
        <w:rPr>
          <w:rFonts w:ascii="Arial" w:hAnsi="Arial" w:cs="Arial"/>
        </w:rPr>
      </w:pPr>
      <w:r w:rsidRPr="002D7551">
        <w:rPr>
          <w:rFonts w:ascii="Arial" w:hAnsi="Arial" w:cs="Arial"/>
          <w:i/>
          <w:color w:val="C0175D"/>
        </w:rPr>
        <w:t>6</w:t>
      </w:r>
      <w:r w:rsidR="006A1693" w:rsidRPr="002D7551">
        <w:rPr>
          <w:rFonts w:ascii="Arial" w:hAnsi="Arial" w:cs="Arial"/>
          <w:i/>
          <w:color w:val="C0175D"/>
        </w:rPr>
        <w:t xml:space="preserve">. </w:t>
      </w:r>
      <w:r w:rsidR="00E15E22" w:rsidRPr="002D7551">
        <w:rPr>
          <w:rFonts w:ascii="Arial" w:hAnsi="Arial" w:cs="Arial"/>
          <w:i/>
          <w:color w:val="C0175D"/>
        </w:rPr>
        <w:t xml:space="preserve">Õigus esitada </w:t>
      </w:r>
      <w:r w:rsidR="00E15E22" w:rsidRPr="002D7551">
        <w:rPr>
          <w:rFonts w:ascii="Arial" w:hAnsi="Arial" w:cs="Arial"/>
          <w:i/>
          <w:iCs/>
          <w:color w:val="C0175D"/>
        </w:rPr>
        <w:t>v</w:t>
      </w:r>
      <w:r w:rsidR="006A1693" w:rsidRPr="002D7551">
        <w:rPr>
          <w:rFonts w:ascii="Arial" w:hAnsi="Arial" w:cs="Arial"/>
          <w:i/>
          <w:iCs/>
          <w:color w:val="C0175D"/>
        </w:rPr>
        <w:t>astuväi</w:t>
      </w:r>
      <w:r w:rsidR="00E15E22" w:rsidRPr="002D7551">
        <w:rPr>
          <w:rFonts w:ascii="Arial" w:hAnsi="Arial" w:cs="Arial"/>
          <w:i/>
          <w:iCs/>
          <w:color w:val="C0175D"/>
        </w:rPr>
        <w:t xml:space="preserve">teid </w:t>
      </w:r>
      <w:r w:rsidR="006A1693" w:rsidRPr="002D7551">
        <w:rPr>
          <w:rFonts w:ascii="Arial" w:hAnsi="Arial" w:cs="Arial"/>
        </w:rPr>
        <w:t xml:space="preserve">– </w:t>
      </w:r>
      <w:r w:rsidR="00E15E22" w:rsidRPr="002D7551">
        <w:rPr>
          <w:rFonts w:ascii="Arial" w:hAnsi="Arial" w:cs="Arial"/>
        </w:rPr>
        <w:t>konkreetsest</w:t>
      </w:r>
      <w:r w:rsidR="006A1693" w:rsidRPr="002D7551">
        <w:rPr>
          <w:rFonts w:ascii="Arial" w:hAnsi="Arial" w:cs="Arial"/>
        </w:rPr>
        <w:t xml:space="preserve"> olukor</w:t>
      </w:r>
      <w:r w:rsidR="00E15E22" w:rsidRPr="002D7551">
        <w:rPr>
          <w:rFonts w:ascii="Arial" w:hAnsi="Arial" w:cs="Arial"/>
        </w:rPr>
        <w:t>rast lähtuvalt</w:t>
      </w:r>
      <w:r w:rsidR="006A1693" w:rsidRPr="002D7551">
        <w:rPr>
          <w:rFonts w:ascii="Arial" w:hAnsi="Arial" w:cs="Arial"/>
        </w:rPr>
        <w:t xml:space="preserve"> on inimesel õigus esitada vastuväiteid</w:t>
      </w:r>
      <w:r w:rsidR="00E8678B" w:rsidRPr="002D7551">
        <w:rPr>
          <w:rFonts w:ascii="Arial" w:hAnsi="Arial" w:cs="Arial"/>
        </w:rPr>
        <w:t xml:space="preserve"> </w:t>
      </w:r>
      <w:r w:rsidR="0011057E" w:rsidRPr="002D7551">
        <w:rPr>
          <w:rFonts w:ascii="Arial" w:hAnsi="Arial" w:cs="Arial"/>
        </w:rPr>
        <w:t>sellisele andmete töötlemisele, mille aluseks on avalik huvi või andmetöötleja õigustatud huvi. O</w:t>
      </w:r>
      <w:r w:rsidR="00E8678B" w:rsidRPr="002D7551">
        <w:rPr>
          <w:rFonts w:ascii="Arial" w:hAnsi="Arial" w:cs="Arial"/>
        </w:rPr>
        <w:t>tseturunduse eesmärgil töötlemise osas võib vastuväite esitada igal ajal</w:t>
      </w:r>
      <w:r w:rsidR="0011057E" w:rsidRPr="002D7551">
        <w:rPr>
          <w:rFonts w:ascii="Arial" w:hAnsi="Arial" w:cs="Arial"/>
        </w:rPr>
        <w:t>.</w:t>
      </w:r>
    </w:p>
    <w:p w:rsidR="00C40763" w:rsidRPr="002D7551" w:rsidRDefault="00AA68F1" w:rsidP="00243591">
      <w:pPr>
        <w:ind w:right="471"/>
        <w:jc w:val="both"/>
        <w:rPr>
          <w:rFonts w:ascii="Arial" w:hAnsi="Arial" w:cs="Arial"/>
        </w:rPr>
      </w:pPr>
      <w:r w:rsidRPr="002D7551">
        <w:rPr>
          <w:rFonts w:ascii="Arial" w:hAnsi="Arial" w:cs="Arial"/>
          <w:i/>
          <w:color w:val="C0175D"/>
        </w:rPr>
        <w:t>7</w:t>
      </w:r>
      <w:r w:rsidR="006A1693" w:rsidRPr="002D7551">
        <w:rPr>
          <w:rFonts w:ascii="Arial" w:hAnsi="Arial" w:cs="Arial"/>
          <w:i/>
          <w:color w:val="C0175D"/>
        </w:rPr>
        <w:t xml:space="preserve">. </w:t>
      </w:r>
      <w:r w:rsidR="00E8678B" w:rsidRPr="002D7551">
        <w:rPr>
          <w:rFonts w:ascii="Arial" w:hAnsi="Arial" w:cs="Arial"/>
          <w:i/>
          <w:iCs/>
          <w:color w:val="C0175D"/>
        </w:rPr>
        <w:t>A</w:t>
      </w:r>
      <w:r w:rsidR="006A1693" w:rsidRPr="002D7551">
        <w:rPr>
          <w:rFonts w:ascii="Arial" w:hAnsi="Arial" w:cs="Arial"/>
          <w:i/>
          <w:iCs/>
          <w:color w:val="C0175D"/>
        </w:rPr>
        <w:t>utomaatse otsust</w:t>
      </w:r>
      <w:r w:rsidR="00E8678B" w:rsidRPr="002D7551">
        <w:rPr>
          <w:rFonts w:ascii="Arial" w:hAnsi="Arial" w:cs="Arial"/>
          <w:i/>
          <w:iCs/>
          <w:color w:val="C0175D"/>
        </w:rPr>
        <w:t>e tegemine</w:t>
      </w:r>
      <w:r w:rsidR="006A1693" w:rsidRPr="002D7551">
        <w:rPr>
          <w:rFonts w:ascii="Arial" w:hAnsi="Arial" w:cs="Arial"/>
          <w:i/>
          <w:iCs/>
          <w:color w:val="C0175D"/>
        </w:rPr>
        <w:t xml:space="preserve"> </w:t>
      </w:r>
      <w:r w:rsidR="00E8678B" w:rsidRPr="002D7551">
        <w:rPr>
          <w:rFonts w:ascii="Arial" w:hAnsi="Arial" w:cs="Arial"/>
          <w:i/>
          <w:iCs/>
          <w:color w:val="C0175D"/>
        </w:rPr>
        <w:t xml:space="preserve">(sh </w:t>
      </w:r>
      <w:r w:rsidR="006A1693" w:rsidRPr="002D7551">
        <w:rPr>
          <w:rFonts w:ascii="Arial" w:hAnsi="Arial" w:cs="Arial"/>
          <w:i/>
          <w:iCs/>
          <w:color w:val="C0175D"/>
        </w:rPr>
        <w:t>profiili</w:t>
      </w:r>
      <w:r w:rsidR="00E8678B" w:rsidRPr="002D7551">
        <w:rPr>
          <w:rFonts w:ascii="Arial" w:hAnsi="Arial" w:cs="Arial"/>
          <w:i/>
          <w:iCs/>
          <w:color w:val="C0175D"/>
        </w:rPr>
        <w:t xml:space="preserve">analüüs) </w:t>
      </w:r>
      <w:r w:rsidR="006A1693" w:rsidRPr="002D7551">
        <w:rPr>
          <w:rFonts w:ascii="Arial" w:hAnsi="Arial" w:cs="Arial"/>
        </w:rPr>
        <w:t>–</w:t>
      </w:r>
      <w:r w:rsidR="00E8678B" w:rsidRPr="002D7551">
        <w:rPr>
          <w:rFonts w:ascii="Arial" w:hAnsi="Arial" w:cs="Arial"/>
        </w:rPr>
        <w:t xml:space="preserve"> inimesel on õigus nõuda, et otsust, mis toob kaasa teda puudutavaid õiguslikke tagajärgi,  ei tehtaks üksnes automatiseeritud töötluse (sh profiiilianalüüsi alusel).</w:t>
      </w:r>
    </w:p>
    <w:sectPr w:rsidR="00C40763" w:rsidRPr="002D7551" w:rsidSect="006A1693">
      <w:type w:val="continuous"/>
      <w:pgSz w:w="11906" w:h="17338"/>
      <w:pgMar w:top="1400" w:right="900" w:bottom="645" w:left="1134" w:header="708" w:footer="708" w:gutter="0"/>
      <w:cols w:num="2" w:space="1276" w:equalWidth="0">
        <w:col w:w="4984" w:space="331"/>
        <w:col w:w="5007"/>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FF8" w:rsidRDefault="00B34FF8" w:rsidP="00B34FF8">
      <w:pPr>
        <w:spacing w:after="0" w:line="240" w:lineRule="auto"/>
      </w:pPr>
      <w:r>
        <w:separator/>
      </w:r>
    </w:p>
  </w:endnote>
  <w:endnote w:type="continuationSeparator" w:id="0">
    <w:p w:rsidR="00B34FF8" w:rsidRDefault="00B34FF8" w:rsidP="00B34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7909208"/>
      <w:docPartObj>
        <w:docPartGallery w:val="Page Numbers (Bottom of Page)"/>
        <w:docPartUnique/>
      </w:docPartObj>
    </w:sdtPr>
    <w:sdtEndPr>
      <w:rPr>
        <w:noProof/>
      </w:rPr>
    </w:sdtEndPr>
    <w:sdtContent>
      <w:p w:rsidR="00B34FF8" w:rsidRDefault="00B34FF8">
        <w:pPr>
          <w:pStyle w:val="Footer"/>
          <w:jc w:val="right"/>
        </w:pPr>
        <w:r>
          <w:fldChar w:fldCharType="begin"/>
        </w:r>
        <w:r>
          <w:instrText xml:space="preserve"> PAGE   \* MERGEFORMAT </w:instrText>
        </w:r>
        <w:r>
          <w:fldChar w:fldCharType="separate"/>
        </w:r>
        <w:r w:rsidR="0078297E">
          <w:rPr>
            <w:noProof/>
          </w:rPr>
          <w:t>1</w:t>
        </w:r>
        <w:r>
          <w:rPr>
            <w:noProof/>
          </w:rPr>
          <w:fldChar w:fldCharType="end"/>
        </w:r>
      </w:p>
    </w:sdtContent>
  </w:sdt>
  <w:p w:rsidR="00B34FF8" w:rsidRDefault="00B34F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FF8" w:rsidRDefault="00B34FF8" w:rsidP="00B34FF8">
      <w:pPr>
        <w:spacing w:after="0" w:line="240" w:lineRule="auto"/>
      </w:pPr>
      <w:r>
        <w:separator/>
      </w:r>
    </w:p>
  </w:footnote>
  <w:footnote w:type="continuationSeparator" w:id="0">
    <w:p w:rsidR="00B34FF8" w:rsidRDefault="00B34FF8" w:rsidP="00B34F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693"/>
    <w:rsid w:val="0011057E"/>
    <w:rsid w:val="00157AB3"/>
    <w:rsid w:val="001D10CA"/>
    <w:rsid w:val="00243591"/>
    <w:rsid w:val="002A38BE"/>
    <w:rsid w:val="002D7551"/>
    <w:rsid w:val="004C1A42"/>
    <w:rsid w:val="00610D61"/>
    <w:rsid w:val="006A1693"/>
    <w:rsid w:val="0078297E"/>
    <w:rsid w:val="008E20CB"/>
    <w:rsid w:val="009E7827"/>
    <w:rsid w:val="00AA68F1"/>
    <w:rsid w:val="00B34FF8"/>
    <w:rsid w:val="00B62378"/>
    <w:rsid w:val="00C17058"/>
    <w:rsid w:val="00C40763"/>
    <w:rsid w:val="00DA6F76"/>
    <w:rsid w:val="00DE3A6A"/>
    <w:rsid w:val="00E15E22"/>
    <w:rsid w:val="00E8678B"/>
    <w:rsid w:val="00FA639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9D7528-9287-45C0-AB30-43C9EF777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FF8"/>
  </w:style>
  <w:style w:type="paragraph" w:styleId="Footer">
    <w:name w:val="footer"/>
    <w:basedOn w:val="Normal"/>
    <w:link w:val="FooterChar"/>
    <w:uiPriority w:val="99"/>
    <w:unhideWhenUsed/>
    <w:rsid w:val="00B34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1034</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 Savi</dc:creator>
  <cp:keywords/>
  <dc:description/>
  <cp:lastModifiedBy>Darja Senjuta</cp:lastModifiedBy>
  <cp:revision>13</cp:revision>
  <dcterms:created xsi:type="dcterms:W3CDTF">2018-02-04T15:13:00Z</dcterms:created>
  <dcterms:modified xsi:type="dcterms:W3CDTF">2018-02-22T08:29:00Z</dcterms:modified>
</cp:coreProperties>
</file>