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E049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28D5AD6" w14:textId="77777777" w:rsidR="002F604B" w:rsidRPr="00692774" w:rsidRDefault="002F604B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3E2A992" w14:textId="77777777" w:rsidR="007707FC" w:rsidRPr="00692774" w:rsidRDefault="00340EAF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EESTI HOTELLIDE JA RESTORANIDE LIIT</w:t>
      </w:r>
    </w:p>
    <w:p w14:paraId="69901A1B" w14:textId="77777777" w:rsidR="007707FC" w:rsidRPr="00692774" w:rsidRDefault="007707FC" w:rsidP="006820F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846765E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237D7F4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364836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21114FA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45E9482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B742953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26236C8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CDC8A9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3BCDCCD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F6F95B0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CE6C62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820D793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EFAF26D" w14:textId="77777777" w:rsidR="00340EAF" w:rsidRPr="00692774" w:rsidRDefault="00B64F6A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VANEM</w:t>
      </w:r>
      <w:r w:rsidR="00340EAF" w:rsidRPr="00692774">
        <w:rPr>
          <w:rFonts w:ascii="Arial" w:eastAsia="MS Mincho" w:hAnsi="Arial" w:cs="Arial"/>
          <w:b/>
          <w:sz w:val="24"/>
          <w:szCs w:val="24"/>
          <w:lang w:eastAsia="ja-JP"/>
        </w:rPr>
        <w:t>KOKK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, </w:t>
      </w:r>
    </w:p>
    <w:p w14:paraId="6C331922" w14:textId="77777777"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EKR 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tase </w:t>
      </w:r>
      <w:r w:rsidR="0019279C" w:rsidRPr="00692774">
        <w:rPr>
          <w:rFonts w:ascii="Arial" w:eastAsia="MS Mincho" w:hAnsi="Arial" w:cs="Arial"/>
          <w:b/>
          <w:sz w:val="24"/>
          <w:szCs w:val="24"/>
          <w:lang w:eastAsia="ja-JP"/>
        </w:rPr>
        <w:t>5</w:t>
      </w:r>
    </w:p>
    <w:p w14:paraId="7F582FE0" w14:textId="77777777"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cap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>PRTFOOLIO</w:t>
      </w:r>
      <w:r w:rsidR="007707FC"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 xml:space="preserve"> juhend</w:t>
      </w:r>
    </w:p>
    <w:p w14:paraId="75318E6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930B9C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D547963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CC1A03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B2CEC6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575CD4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351474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0276B5E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34EDE6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3B7B6F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9F20FFE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5C784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480646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C98F7B2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363428D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1FD01B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23802A2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9C9ADF6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9237730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0A01520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857384E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517CD5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D2D8DF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7AC5D9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A8FB61C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4A2FDB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71ABCAC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7C503B3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C2BD58D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8AC4ECC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557DA61" w14:textId="77777777" w:rsidR="00692774" w:rsidRDefault="007707FC" w:rsidP="0069277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Tallinn 201</w:t>
      </w:r>
      <w:r w:rsidR="00B64F6A">
        <w:rPr>
          <w:rFonts w:ascii="Arial" w:eastAsia="MS Mincho" w:hAnsi="Arial" w:cs="Arial"/>
          <w:b/>
          <w:sz w:val="24"/>
          <w:szCs w:val="24"/>
          <w:lang w:eastAsia="ja-JP"/>
        </w:rPr>
        <w:t>8</w:t>
      </w:r>
      <w:r w:rsidR="001345C1" w:rsidRPr="00692774">
        <w:rPr>
          <w:rFonts w:ascii="Arial" w:eastAsia="MS Mincho" w:hAnsi="Arial" w:cs="Arial"/>
          <w:b/>
          <w:sz w:val="24"/>
          <w:szCs w:val="24"/>
          <w:lang w:eastAsia="ja-JP"/>
        </w:rPr>
        <w:br w:type="page"/>
      </w:r>
    </w:p>
    <w:sdt>
      <w:sdtPr>
        <w:rPr>
          <w:rFonts w:ascii="Arial" w:hAnsi="Arial" w:cs="Arial"/>
          <w:b/>
          <w:bCs/>
          <w:sz w:val="24"/>
          <w:szCs w:val="24"/>
        </w:rPr>
        <w:id w:val="-84640719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16616EDE" w14:textId="77777777" w:rsidR="00DA7018" w:rsidRPr="00692774" w:rsidRDefault="00DA7018" w:rsidP="00692774">
          <w:pPr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sz w:val="24"/>
              <w:szCs w:val="24"/>
            </w:rPr>
            <w:t>Sisukord</w:t>
          </w:r>
        </w:p>
        <w:p w14:paraId="32E6F3E5" w14:textId="77777777" w:rsidR="00DA7018" w:rsidRPr="00692774" w:rsidRDefault="00DA7018" w:rsidP="002C3B04">
          <w:pPr>
            <w:ind w:firstLine="708"/>
            <w:rPr>
              <w:rFonts w:ascii="Arial" w:hAnsi="Arial" w:cs="Arial"/>
              <w:sz w:val="24"/>
              <w:szCs w:val="24"/>
              <w:lang w:eastAsia="zh-CN"/>
            </w:rPr>
          </w:pPr>
        </w:p>
        <w:p w14:paraId="61276956" w14:textId="026C8604" w:rsidR="002C3B04" w:rsidRPr="00692774" w:rsidRDefault="00E91251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r w:rsidRPr="00692774">
            <w:rPr>
              <w:rFonts w:ascii="Arial" w:hAnsi="Arial" w:cs="Arial"/>
            </w:rPr>
            <w:fldChar w:fldCharType="begin"/>
          </w:r>
          <w:r w:rsidR="00DA7018" w:rsidRPr="00692774">
            <w:rPr>
              <w:rFonts w:ascii="Arial" w:hAnsi="Arial" w:cs="Arial"/>
            </w:rPr>
            <w:instrText xml:space="preserve"> TOC \o "1-3" \h \z \u </w:instrText>
          </w:r>
          <w:r w:rsidRPr="00692774">
            <w:rPr>
              <w:rFonts w:ascii="Arial" w:hAnsi="Arial" w:cs="Arial"/>
            </w:rPr>
            <w:fldChar w:fldCharType="separate"/>
          </w:r>
          <w:hyperlink w:anchor="_Toc443720770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1. Üldosa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_Toc443720770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2900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00FD95" w14:textId="52AC1769" w:rsidR="002C3B04" w:rsidRPr="00692774" w:rsidRDefault="009A0E46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1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2. Portfoolio koostamine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_Toc443720771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2900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0D01D8" w14:textId="54D1026E" w:rsidR="002C3B04" w:rsidRPr="00692774" w:rsidRDefault="009A0E46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2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3. Portfoolio struktuur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_Toc443720772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2900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0C5E3C" w14:textId="348D1711" w:rsidR="002C3B04" w:rsidRPr="00692774" w:rsidRDefault="009A0E46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3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4. Portfoolio kohustuslik sisu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_Toc443720773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42900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88086D" w14:textId="4E354C01" w:rsidR="002C3B04" w:rsidRPr="00692774" w:rsidRDefault="009A0E46">
          <w:pPr>
            <w:pStyle w:val="TOC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4" w:history="1">
            <w:r w:rsidR="002C3B04" w:rsidRPr="00692774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ja-JP"/>
              </w:rPr>
              <w:t>Lisa 1. Tiitelleht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_Toc443720774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290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820E2" w14:textId="4FC17E41" w:rsidR="002C3B04" w:rsidRPr="00692774" w:rsidRDefault="009A0E46">
          <w:pPr>
            <w:pStyle w:val="TOC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5" w:history="1">
            <w:r w:rsidR="002C3B04" w:rsidRPr="00692774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ja-JP"/>
              </w:rPr>
              <w:t>Lisa 2. Eneseanalüüsi vorm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_Toc443720775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4290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  <w:lang w:val="en-US"/>
              </w:rPr>
              <w:t>Error! Bookmark not defined.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22511" w14:textId="77777777" w:rsidR="00DA7018" w:rsidRPr="00692774" w:rsidRDefault="00E91251" w:rsidP="0028294C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BE4C20A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1F4C156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ja-JP"/>
        </w:rPr>
        <w:br w:type="page"/>
      </w:r>
      <w:bookmarkStart w:id="0" w:name="_Toc354959144"/>
      <w:bookmarkStart w:id="1" w:name="_Toc413669287"/>
      <w:bookmarkStart w:id="2" w:name="_Toc413669429"/>
      <w:bookmarkStart w:id="3" w:name="_Toc443720770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1. Üldosa</w:t>
      </w:r>
      <w:bookmarkEnd w:id="0"/>
      <w:bookmarkEnd w:id="1"/>
      <w:bookmarkEnd w:id="2"/>
      <w:bookmarkEnd w:id="3"/>
    </w:p>
    <w:p w14:paraId="05A9F9EE" w14:textId="77777777" w:rsidR="007707FC" w:rsidRPr="00692774" w:rsidRDefault="00340EAF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>koostatakse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B64F6A">
        <w:rPr>
          <w:rFonts w:ascii="Arial" w:eastAsia="MS Mincho" w:hAnsi="Arial" w:cs="Arial"/>
          <w:sz w:val="24"/>
          <w:szCs w:val="24"/>
          <w:lang w:eastAsia="ja-JP"/>
        </w:rPr>
        <w:t>vanemkokk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19279C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taotlemisel </w:t>
      </w:r>
      <w:r w:rsidR="00BC5AC5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hindamise esimeses etapis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ühe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hindamise osana.</w:t>
      </w:r>
    </w:p>
    <w:p w14:paraId="64E5D256" w14:textId="77777777" w:rsidR="000B0E08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5FC313E4" w14:textId="77777777" w:rsidR="007707FC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koostamise eesmärk on tõendada järgmisi </w:t>
      </w:r>
      <w:r w:rsidR="00402E96" w:rsidRPr="00692774">
        <w:rPr>
          <w:rFonts w:ascii="Arial" w:hAnsi="Arial" w:cs="Arial"/>
          <w:bCs/>
          <w:i/>
          <w:sz w:val="24"/>
          <w:szCs w:val="24"/>
        </w:rPr>
        <w:t>kohustuslikke kompetentse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14:paraId="59DF0C2F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töö planeerimine (osaliselt)</w:t>
      </w:r>
    </w:p>
    <w:p w14:paraId="5CE358AA" w14:textId="77777777" w:rsidR="00B64F6A" w:rsidRPr="006C739A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739A">
        <w:rPr>
          <w:rFonts w:ascii="Arial" w:hAnsi="Arial" w:cs="Arial"/>
          <w:sz w:val="24"/>
          <w:szCs w:val="24"/>
        </w:rPr>
        <w:t>Puhastus ja koristustööd</w:t>
      </w:r>
    </w:p>
    <w:p w14:paraId="18CD59B0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 xml:space="preserve">menüü koostamine </w:t>
      </w:r>
    </w:p>
    <w:p w14:paraId="18F665F1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toodete ja toitlustusteenuse disainimine</w:t>
      </w:r>
    </w:p>
    <w:p w14:paraId="3FB1A073" w14:textId="77777777" w:rsidR="00B64F6A" w:rsidRPr="006C739A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739A">
        <w:rPr>
          <w:rFonts w:ascii="Arial" w:hAnsi="Arial" w:cs="Arial"/>
          <w:sz w:val="24"/>
          <w:szCs w:val="24"/>
        </w:rPr>
        <w:t>Kaupade käitlemine</w:t>
      </w:r>
    </w:p>
    <w:p w14:paraId="1C6523B6" w14:textId="77777777" w:rsidR="00B64F6A" w:rsidRPr="00BF464D" w:rsidRDefault="00B64F6A" w:rsidP="009533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teenindamine (osaliselt)</w:t>
      </w:r>
    </w:p>
    <w:p w14:paraId="6F17BEFA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juhtimine (osaliselt)</w:t>
      </w:r>
    </w:p>
    <w:p w14:paraId="7D06700E" w14:textId="77777777" w:rsidR="00B64F6A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 xml:space="preserve">kutset läbivad kompetentsid </w:t>
      </w:r>
    </w:p>
    <w:p w14:paraId="7B05D75F" w14:textId="77777777" w:rsidR="007707FC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 xml:space="preserve"> sisaldab:</w:t>
      </w:r>
    </w:p>
    <w:p w14:paraId="2A245551" w14:textId="77777777" w:rsidR="007707FC" w:rsidRPr="00692774" w:rsidRDefault="00B64F6A" w:rsidP="0095333F">
      <w:pPr>
        <w:pStyle w:val="ListParagraph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>enese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>analüüs</w:t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>i</w:t>
      </w:r>
      <w:r w:rsidR="00402E96" w:rsidRPr="00692774">
        <w:rPr>
          <w:rFonts w:ascii="Arial" w:eastAsia="MS Mincho" w:hAnsi="Arial" w:cs="Arial"/>
          <w:bCs/>
          <w:sz w:val="24"/>
          <w:szCs w:val="24"/>
          <w:lang w:eastAsia="ja-JP"/>
        </w:rPr>
        <w:t>;</w:t>
      </w:r>
    </w:p>
    <w:p w14:paraId="4EE9DD5D" w14:textId="77777777" w:rsidR="007707FC" w:rsidRPr="00692774" w:rsidRDefault="007707FC" w:rsidP="0095333F">
      <w:pPr>
        <w:pStyle w:val="ListParagraph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praktilise töö peegeldust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14:paraId="7CDE29EC" w14:textId="77777777" w:rsidR="007707FC" w:rsidRPr="00B64F6A" w:rsidRDefault="00ED60E1" w:rsidP="0095333F">
      <w:pPr>
        <w:pStyle w:val="ListParagraph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toitlustussündmuse planeeringut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71FB4D93" w14:textId="77777777" w:rsidR="003007F4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3007F4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on:</w:t>
      </w:r>
    </w:p>
    <w:p w14:paraId="50DBF092" w14:textId="77777777" w:rsidR="007707FC" w:rsidRPr="00692774" w:rsidRDefault="007707FC" w:rsidP="0095333F">
      <w:pPr>
        <w:pStyle w:val="ListParagraph"/>
        <w:widowControl w:val="0"/>
        <w:numPr>
          <w:ilvl w:val="0"/>
          <w:numId w:val="4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Struktureeritud - selles esitatavad materjalid on loogilises järjestuses ning moodustavad terviku.</w:t>
      </w:r>
    </w:p>
    <w:p w14:paraId="20A8E7BC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Peegeldav - peegeldab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eneseteadlikkust ja eneseanalüüsi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>ks kujunemisel/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 /arenemisel</w:t>
      </w:r>
      <w:r w:rsidRPr="00692774">
        <w:rPr>
          <w:rFonts w:ascii="Arial" w:hAnsi="Arial" w:cs="Arial"/>
          <w:sz w:val="24"/>
          <w:szCs w:val="24"/>
          <w:lang w:eastAsia="et-EE"/>
        </w:rPr>
        <w:t>.</w:t>
      </w:r>
    </w:p>
    <w:p w14:paraId="0ACED0D8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Kõikehõlmav - sisaldab tõendavaid materjale kogu hinnatava kompetents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i </w:t>
      </w:r>
      <w:r w:rsidRPr="00692774">
        <w:rPr>
          <w:rFonts w:ascii="Arial" w:hAnsi="Arial" w:cs="Arial"/>
          <w:sz w:val="24"/>
          <w:szCs w:val="24"/>
          <w:lang w:eastAsia="et-EE"/>
        </w:rPr>
        <w:t>kohta.</w:t>
      </w:r>
    </w:p>
    <w:p w14:paraId="3B2EB520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Isikupärane – võimaldab tuua esile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loovuse ja isikupära.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D0CF0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692774">
        <w:rPr>
          <w:rFonts w:ascii="Arial" w:hAnsi="Arial" w:cs="Arial"/>
          <w:sz w:val="24"/>
          <w:szCs w:val="24"/>
          <w:lang w:eastAsia="et-EE"/>
        </w:rPr>
        <w:t>sisu ja vorm on loovalt ja isikupäraselt lahendatud.</w:t>
      </w:r>
    </w:p>
    <w:p w14:paraId="09E7717B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Autentne –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esitatud tõendusmaterjalid ning eneseanalüüs on autentsed, st koostatud taotleja enese poolt.</w:t>
      </w:r>
    </w:p>
    <w:p w14:paraId="0EF941E5" w14:textId="77777777" w:rsidR="007707FC" w:rsidRPr="00692774" w:rsidRDefault="007707FC" w:rsidP="007609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14:paraId="0B61A93D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4" w:name="_Toc354959145"/>
      <w:bookmarkStart w:id="5" w:name="_Toc413669288"/>
      <w:bookmarkStart w:id="6" w:name="_Toc413669430"/>
      <w:bookmarkStart w:id="7" w:name="_Toc443720771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2.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koostamine</w:t>
      </w:r>
      <w:bookmarkEnd w:id="4"/>
      <w:bookmarkEnd w:id="5"/>
      <w:bookmarkEnd w:id="6"/>
      <w:bookmarkEnd w:id="7"/>
    </w:p>
    <w:p w14:paraId="3CA641BB" w14:textId="77777777" w:rsidR="007707FC" w:rsidRPr="00692774" w:rsidRDefault="007707FC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Tõendusmaterjali kogumine on kutse taotleja ülesanne</w:t>
      </w:r>
      <w:r w:rsidR="003007F4" w:rsidRPr="00692774">
        <w:rPr>
          <w:rFonts w:ascii="Arial" w:hAnsi="Arial" w:cs="Arial"/>
          <w:sz w:val="24"/>
          <w:szCs w:val="24"/>
          <w:lang w:eastAsia="et-EE"/>
        </w:rPr>
        <w:t xml:space="preserve">, </w:t>
      </w:r>
      <w:r w:rsidRPr="00692774">
        <w:rPr>
          <w:rFonts w:ascii="Arial" w:hAnsi="Arial" w:cs="Arial"/>
          <w:sz w:val="24"/>
          <w:szCs w:val="24"/>
          <w:lang w:eastAsia="et-EE"/>
        </w:rPr>
        <w:t>taotleja vastutab selles esitatud materjalide tõesuse eest.</w:t>
      </w:r>
      <w:r w:rsidR="00B64F6A">
        <w:rPr>
          <w:rFonts w:ascii="Arial" w:hAnsi="Arial" w:cs="Arial"/>
          <w:sz w:val="24"/>
          <w:szCs w:val="24"/>
          <w:lang w:eastAsia="et-EE"/>
        </w:rPr>
        <w:t xml:space="preserve"> </w:t>
      </w:r>
      <w:r w:rsidR="00B64F6A" w:rsidRPr="00B64F6A">
        <w:rPr>
          <w:rFonts w:ascii="Arial" w:hAnsi="Arial" w:cs="Arial"/>
          <w:sz w:val="24"/>
          <w:szCs w:val="24"/>
          <w:lang w:eastAsia="et-EE"/>
        </w:rPr>
        <w:t>Tõendab iga kompetentsi või kompetentsi osa olemasolu ühe konkreetse asjakohase näitega, tõendusmaterjaliga. Portfoolios esitatud tõendusmaterjalid on seotud eneseanalüüsiga</w:t>
      </w:r>
    </w:p>
    <w:p w14:paraId="51348218" w14:textId="77777777" w:rsidR="003007F4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Hea tõendusmaterjal: </w:t>
      </w:r>
    </w:p>
    <w:p w14:paraId="666FA06B" w14:textId="77777777" w:rsidR="007707FC" w:rsidRPr="00692774" w:rsidRDefault="007707FC" w:rsidP="0095333F">
      <w:pPr>
        <w:pStyle w:val="ListParagraph"/>
        <w:widowControl w:val="0"/>
        <w:numPr>
          <w:ilvl w:val="0"/>
          <w:numId w:val="5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annab piisavalt tõendeid selle kohta, et kompetents on olemas;</w:t>
      </w:r>
    </w:p>
    <w:p w14:paraId="636A1092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sisuline, st aitab mõista ja näha tegelikult toimunut, millele viidatakse eneseanalüüsi vormis;</w:t>
      </w:r>
    </w:p>
    <w:p w14:paraId="770A99DC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seotud eneseanalüüsiga ning tõendab seda, millest analüüsis kõneldakse;</w:t>
      </w:r>
    </w:p>
    <w:p w14:paraId="20AA7AD7" w14:textId="77777777" w:rsidR="00AA37EB" w:rsidRPr="00AA37EB" w:rsidRDefault="007707FC" w:rsidP="007609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A37EB">
        <w:rPr>
          <w:rFonts w:ascii="Arial" w:hAnsi="Arial" w:cs="Arial"/>
          <w:sz w:val="24"/>
          <w:szCs w:val="24"/>
          <w:lang w:eastAsia="et-EE"/>
        </w:rPr>
        <w:t>on asjakohane ning tõendab seda mida vaja ning mis on kompetentsidega kooskõlas.</w:t>
      </w:r>
    </w:p>
    <w:p w14:paraId="3F856ED1" w14:textId="1C9F2711" w:rsidR="007707FC" w:rsidRPr="00AA37EB" w:rsidRDefault="007707FC" w:rsidP="007609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A37EB">
        <w:rPr>
          <w:rFonts w:ascii="Arial" w:hAnsi="Arial" w:cs="Arial"/>
          <w:sz w:val="24"/>
          <w:szCs w:val="24"/>
          <w:lang w:eastAsia="et-EE"/>
        </w:rPr>
        <w:t>Tõendusmaterjali valikul on abiks järgmised küsimused:</w:t>
      </w:r>
    </w:p>
    <w:p w14:paraId="7CF9225C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kompetentse aitab tõendada lisatud tõendusmaterjal?</w:t>
      </w:r>
    </w:p>
    <w:p w14:paraId="7CA82CD6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sisulist informatsiooni annab tõendusmaterjal?</w:t>
      </w:r>
    </w:p>
    <w:p w14:paraId="5ACD130A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kompetentsi antud materjaliga soovin tõendada?</w:t>
      </w:r>
    </w:p>
    <w:p w14:paraId="086045DF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lastRenderedPageBreak/>
        <w:t>Milliseid näiteid saan lisada, et anda kompetentsi tõ</w:t>
      </w:r>
      <w:r w:rsidR="00236D95" w:rsidRPr="00692774">
        <w:rPr>
          <w:rFonts w:ascii="Arial" w:hAnsi="Arial" w:cs="Arial"/>
          <w:sz w:val="24"/>
          <w:szCs w:val="24"/>
          <w:lang w:eastAsia="et-EE"/>
        </w:rPr>
        <w:t>endamist toetavat sisulist informatsiooni</w:t>
      </w:r>
      <w:r w:rsidRPr="00692774">
        <w:rPr>
          <w:rFonts w:ascii="Arial" w:hAnsi="Arial" w:cs="Arial"/>
          <w:sz w:val="24"/>
          <w:szCs w:val="24"/>
          <w:lang w:eastAsia="et-EE"/>
        </w:rPr>
        <w:t>?</w:t>
      </w:r>
    </w:p>
    <w:p w14:paraId="70652A51" w14:textId="77777777" w:rsidR="0028294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="008B2D24" w:rsidRPr="00692774">
        <w:rPr>
          <w:rFonts w:ascii="Arial" w:hAnsi="Arial" w:cs="Arial"/>
          <w:sz w:val="24"/>
          <w:szCs w:val="24"/>
          <w:lang w:eastAsia="et-EE"/>
        </w:rPr>
        <w:t xml:space="preserve">(sh digitaalne) 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vormistatakse vastavalt kirjalike tööde vormistamise heale tavale. Kutse taotleja järgib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koostamisel autoriõigust (korrektsed vi</w:t>
      </w:r>
      <w:r w:rsidR="00DA7018" w:rsidRPr="00692774">
        <w:rPr>
          <w:rFonts w:ascii="Arial" w:hAnsi="Arial" w:cs="Arial"/>
          <w:sz w:val="24"/>
          <w:szCs w:val="24"/>
          <w:lang w:eastAsia="et-EE"/>
        </w:rPr>
        <w:t xml:space="preserve">ited kasutatud allikatele jne). </w:t>
      </w:r>
    </w:p>
    <w:p w14:paraId="74154901" w14:textId="77777777" w:rsidR="007707F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A80BE7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esitatakse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digitaalselt kutseandja määratud aadressile.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14:paraId="6F9E94A3" w14:textId="77777777" w:rsidR="00A454F9" w:rsidRPr="00692774" w:rsidRDefault="00A454F9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14:paraId="31B912FF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8" w:name="_Toc354959146"/>
      <w:bookmarkStart w:id="9" w:name="_Toc413669289"/>
      <w:bookmarkStart w:id="10" w:name="_Toc413669431"/>
      <w:bookmarkStart w:id="11" w:name="_Toc443720772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3.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struktuur</w:t>
      </w:r>
      <w:bookmarkEnd w:id="8"/>
      <w:bookmarkEnd w:id="9"/>
      <w:bookmarkEnd w:id="10"/>
      <w:bookmarkEnd w:id="11"/>
    </w:p>
    <w:p w14:paraId="241A9C20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Kutse taotleja koostab </w:t>
      </w:r>
      <w:r w:rsidR="000B0E08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 järgmise struktuuri järgi</w:t>
      </w:r>
      <w:r w:rsidR="000B0E08" w:rsidRPr="00692774">
        <w:rPr>
          <w:rFonts w:ascii="Arial" w:eastAsia="MS Mincho" w:hAnsi="Arial" w:cs="Arial"/>
          <w:sz w:val="24"/>
          <w:szCs w:val="24"/>
          <w:lang w:eastAsia="et-EE" w:bidi="ks-Deva"/>
        </w:rPr>
        <w:t>:</w:t>
      </w:r>
    </w:p>
    <w:p w14:paraId="2BE44926" w14:textId="77777777" w:rsidR="000B0E08" w:rsidRPr="00692774" w:rsidRDefault="000B0E08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707FC" w:rsidRPr="00692774" w14:paraId="5C460491" w14:textId="77777777" w:rsidTr="003007F4">
        <w:tc>
          <w:tcPr>
            <w:tcW w:w="3085" w:type="dxa"/>
            <w:shd w:val="clear" w:color="auto" w:fill="auto"/>
          </w:tcPr>
          <w:p w14:paraId="6FD70241" w14:textId="77777777" w:rsidR="007707FC" w:rsidRPr="00692774" w:rsidRDefault="000B0E08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Portfoolio</w:t>
            </w:r>
            <w:r w:rsidR="007707FC"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 osa</w:t>
            </w:r>
          </w:p>
        </w:tc>
        <w:tc>
          <w:tcPr>
            <w:tcW w:w="6379" w:type="dxa"/>
            <w:shd w:val="clear" w:color="auto" w:fill="auto"/>
          </w:tcPr>
          <w:p w14:paraId="267E7472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Sisu</w:t>
            </w:r>
          </w:p>
        </w:tc>
      </w:tr>
      <w:tr w:rsidR="007707FC" w:rsidRPr="00692774" w14:paraId="46BBFC21" w14:textId="77777777" w:rsidTr="003007F4">
        <w:tc>
          <w:tcPr>
            <w:tcW w:w="3085" w:type="dxa"/>
            <w:shd w:val="clear" w:color="auto" w:fill="auto"/>
          </w:tcPr>
          <w:p w14:paraId="052A0FA3" w14:textId="77777777"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Tiitelleht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 või digitaalse 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esileht</w:t>
            </w:r>
          </w:p>
        </w:tc>
        <w:tc>
          <w:tcPr>
            <w:tcW w:w="6379" w:type="dxa"/>
            <w:shd w:val="clear" w:color="auto" w:fill="auto"/>
          </w:tcPr>
          <w:p w14:paraId="39A69557" w14:textId="77777777" w:rsidR="007707FC" w:rsidRPr="00692774" w:rsidRDefault="000B0E08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Failina esitatava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puhul </w:t>
            </w:r>
            <w:r w:rsidR="007707FC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Hindamisstandardi nõuetele vastav tiitelleht (Lisa 1. Tiitelleht)</w:t>
            </w:r>
          </w:p>
        </w:tc>
      </w:tr>
      <w:tr w:rsidR="007707FC" w:rsidRPr="00692774" w14:paraId="2F319B52" w14:textId="77777777" w:rsidTr="003007F4">
        <w:tc>
          <w:tcPr>
            <w:tcW w:w="3085" w:type="dxa"/>
            <w:shd w:val="clear" w:color="auto" w:fill="auto"/>
          </w:tcPr>
          <w:p w14:paraId="34C44971" w14:textId="77777777" w:rsidR="007707FC" w:rsidRPr="00692774" w:rsidRDefault="007707FC" w:rsidP="00E55F13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Sisukord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/või digitaalse </w:t>
            </w:r>
            <w:r w:rsidR="00E55F13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menüü</w:t>
            </w:r>
          </w:p>
        </w:tc>
        <w:tc>
          <w:tcPr>
            <w:tcW w:w="6379" w:type="dxa"/>
            <w:shd w:val="clear" w:color="auto" w:fill="auto"/>
          </w:tcPr>
          <w:p w14:paraId="69424A84" w14:textId="77777777"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Loetelu </w:t>
            </w:r>
            <w:r w:rsidR="000B0E08" w:rsidRPr="00692774">
              <w:rPr>
                <w:rFonts w:ascii="Arial" w:hAnsi="Arial" w:cs="Arial"/>
                <w:sz w:val="24"/>
                <w:szCs w:val="24"/>
                <w:lang w:eastAsia="et-EE"/>
              </w:rPr>
              <w:t>portfoolios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sisalduvatest materjalidest</w:t>
            </w:r>
          </w:p>
        </w:tc>
      </w:tr>
      <w:tr w:rsidR="007707FC" w:rsidRPr="00692774" w14:paraId="2106C63C" w14:textId="77777777" w:rsidTr="003007F4">
        <w:tc>
          <w:tcPr>
            <w:tcW w:w="3085" w:type="dxa"/>
            <w:shd w:val="clear" w:color="auto" w:fill="auto"/>
          </w:tcPr>
          <w:p w14:paraId="1D206BD0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Andmed koostaja kohta</w:t>
            </w:r>
          </w:p>
        </w:tc>
        <w:tc>
          <w:tcPr>
            <w:tcW w:w="6379" w:type="dxa"/>
            <w:shd w:val="clear" w:color="auto" w:fill="auto"/>
          </w:tcPr>
          <w:p w14:paraId="7FD4C7ED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13355B5B" w14:textId="77777777" w:rsidTr="003007F4">
        <w:tc>
          <w:tcPr>
            <w:tcW w:w="3085" w:type="dxa"/>
            <w:shd w:val="clear" w:color="auto" w:fill="auto"/>
          </w:tcPr>
          <w:p w14:paraId="1BEFBE72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Kogutud tõendusmaterjalid</w:t>
            </w:r>
          </w:p>
        </w:tc>
        <w:tc>
          <w:tcPr>
            <w:tcW w:w="6379" w:type="dxa"/>
            <w:shd w:val="clear" w:color="auto" w:fill="auto"/>
          </w:tcPr>
          <w:p w14:paraId="5769DC4D" w14:textId="77777777" w:rsidR="007707FC" w:rsidRPr="00692774" w:rsidRDefault="00B64F6A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B64F6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Tõendab iga kompetentsi või kompetentsi osa olemasolu </w:t>
            </w:r>
            <w:r w:rsidRPr="001D29ED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ühe konkreetse</w:t>
            </w:r>
            <w:r w:rsidRPr="00B64F6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asjakohase näitega, tõendusmaterjaliga</w:t>
            </w:r>
          </w:p>
        </w:tc>
      </w:tr>
      <w:tr w:rsidR="007707FC" w:rsidRPr="00692774" w14:paraId="60EA89E3" w14:textId="77777777" w:rsidTr="003007F4">
        <w:tc>
          <w:tcPr>
            <w:tcW w:w="3085" w:type="dxa"/>
            <w:shd w:val="clear" w:color="auto" w:fill="auto"/>
          </w:tcPr>
          <w:p w14:paraId="00FE5C53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Kokkuvõte</w:t>
            </w:r>
          </w:p>
        </w:tc>
        <w:tc>
          <w:tcPr>
            <w:tcW w:w="6379" w:type="dxa"/>
            <w:shd w:val="clear" w:color="auto" w:fill="auto"/>
          </w:tcPr>
          <w:p w14:paraId="39287A59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0681B49F" w14:textId="77777777" w:rsidTr="003007F4">
        <w:tc>
          <w:tcPr>
            <w:tcW w:w="3085" w:type="dxa"/>
            <w:shd w:val="clear" w:color="auto" w:fill="auto"/>
          </w:tcPr>
          <w:p w14:paraId="20B8C1CD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Kasutatud allikad</w:t>
            </w:r>
          </w:p>
        </w:tc>
        <w:tc>
          <w:tcPr>
            <w:tcW w:w="6379" w:type="dxa"/>
            <w:shd w:val="clear" w:color="auto" w:fill="auto"/>
          </w:tcPr>
          <w:p w14:paraId="6AEFA45F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27D0CB24" w14:textId="77777777" w:rsidTr="003007F4">
        <w:tc>
          <w:tcPr>
            <w:tcW w:w="3085" w:type="dxa"/>
            <w:shd w:val="clear" w:color="auto" w:fill="auto"/>
          </w:tcPr>
          <w:p w14:paraId="38FADEA6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Lisad</w:t>
            </w:r>
          </w:p>
        </w:tc>
        <w:tc>
          <w:tcPr>
            <w:tcW w:w="6379" w:type="dxa"/>
            <w:shd w:val="clear" w:color="auto" w:fill="auto"/>
          </w:tcPr>
          <w:p w14:paraId="0B3C6A90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14:paraId="100DD9BB" w14:textId="77777777" w:rsidR="00ED60E1" w:rsidRPr="00692774" w:rsidRDefault="00ED60E1">
      <w:pPr>
        <w:spacing w:after="200" w:line="276" w:lineRule="auto"/>
        <w:rPr>
          <w:rFonts w:ascii="Arial" w:hAnsi="Arial" w:cs="Arial"/>
          <w:sz w:val="24"/>
          <w:szCs w:val="24"/>
          <w:lang w:eastAsia="ja-JP"/>
        </w:rPr>
      </w:pPr>
      <w:bookmarkStart w:id="12" w:name="_Toc354959147"/>
      <w:bookmarkStart w:id="13" w:name="_Toc413669290"/>
      <w:bookmarkStart w:id="14" w:name="_Toc413669432"/>
    </w:p>
    <w:p w14:paraId="7E669081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15" w:name="_Toc443720773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4.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kohustuslik sisu</w:t>
      </w:r>
      <w:bookmarkEnd w:id="12"/>
      <w:bookmarkEnd w:id="13"/>
      <w:bookmarkEnd w:id="14"/>
      <w:bookmarkEnd w:id="15"/>
      <w:r w:rsidR="00631CFA">
        <w:rPr>
          <w:rFonts w:ascii="Arial" w:hAnsi="Arial" w:cs="Arial"/>
          <w:color w:val="auto"/>
          <w:sz w:val="24"/>
          <w:szCs w:val="24"/>
          <w:lang w:eastAsia="ja-JP"/>
        </w:rPr>
        <w:t xml:space="preserve">/ </w:t>
      </w:r>
      <w:r w:rsidR="00631CFA" w:rsidRPr="00631CFA">
        <w:rPr>
          <w:rFonts w:ascii="Arial" w:hAnsi="Arial" w:cs="Arial"/>
          <w:color w:val="auto"/>
          <w:sz w:val="24"/>
          <w:szCs w:val="24"/>
          <w:lang w:eastAsia="ja-JP"/>
        </w:rPr>
        <w:t>Kogutud tõendusmaterjalid</w:t>
      </w:r>
    </w:p>
    <w:p w14:paraId="3FC2A032" w14:textId="77777777" w:rsidR="007707FC" w:rsidRPr="00692774" w:rsidRDefault="002E5C7B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l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sisaldab järgmisi tõendusmaterjale:</w:t>
      </w:r>
    </w:p>
    <w:p w14:paraId="28887768" w14:textId="58CA5E7E" w:rsidR="001A4DC1" w:rsidRDefault="007707FC" w:rsidP="008C17BC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Eneseanalüüs </w:t>
      </w:r>
      <w:r w:rsidR="00610C31">
        <w:rPr>
          <w:rFonts w:ascii="Arial" w:eastAsia="MS Mincho" w:hAnsi="Arial" w:cs="Arial"/>
          <w:sz w:val="24"/>
          <w:szCs w:val="24"/>
          <w:lang w:eastAsia="ja-JP"/>
        </w:rPr>
        <w:t xml:space="preserve">ja </w:t>
      </w:r>
      <w:r w:rsidR="00610C3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kutsealase tegevuse analüüs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vastavalt eneseanalüüsi vormile (</w:t>
      </w:r>
      <w:r w:rsidR="001A4DC1">
        <w:rPr>
          <w:rFonts w:ascii="Arial" w:eastAsia="MS Mincho" w:hAnsi="Arial" w:cs="Arial"/>
          <w:sz w:val="24"/>
          <w:szCs w:val="24"/>
          <w:lang w:eastAsia="ja-JP"/>
        </w:rPr>
        <w:t xml:space="preserve">vt </w:t>
      </w:r>
      <w:r w:rsidR="001A4DC1" w:rsidRPr="001A4DC1">
        <w:rPr>
          <w:rFonts w:ascii="Arial" w:eastAsia="MS Mincho" w:hAnsi="Arial" w:cs="Arial"/>
          <w:sz w:val="24"/>
          <w:szCs w:val="24"/>
          <w:lang w:eastAsia="ja-JP"/>
        </w:rPr>
        <w:t xml:space="preserve">Vanemkokk, tase 5 hindamisstandard </w:t>
      </w:r>
      <w:r w:rsidR="008C17B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hyperlink r:id="rId8" w:history="1">
        <w:r w:rsidR="008C17BC" w:rsidRPr="00E35ADF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https://ehrl.ee/wp-content/uploads/2018/08/Hs_vanemkokk5_töömaailm_2018_05_U-1.pdf</w:t>
        </w:r>
      </w:hyperlink>
      <w:r w:rsidR="008C17B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14:paraId="0217618C" w14:textId="65265C3D" w:rsidR="00AA37EB" w:rsidRDefault="00610C31" w:rsidP="008C17BC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A37EB">
        <w:rPr>
          <w:rFonts w:ascii="Arial" w:eastAsia="MS Mincho" w:hAnsi="Arial" w:cs="Arial"/>
          <w:sz w:val="24"/>
          <w:szCs w:val="24"/>
          <w:lang w:eastAsia="ja-JP"/>
        </w:rPr>
        <w:t xml:space="preserve">Sündmuse planeering </w:t>
      </w:r>
      <w:r w:rsidR="001A4DC1" w:rsidRPr="00AA37EB">
        <w:rPr>
          <w:rFonts w:ascii="Arial" w:eastAsia="MS Mincho" w:hAnsi="Arial" w:cs="Arial"/>
          <w:sz w:val="24"/>
          <w:szCs w:val="24"/>
          <w:lang w:eastAsia="ja-JP"/>
        </w:rPr>
        <w:t xml:space="preserve">(vt Vanemkokk, tase 5 hindamisstandard </w:t>
      </w:r>
      <w:hyperlink r:id="rId9" w:history="1">
        <w:r w:rsidR="008C17BC" w:rsidRPr="00E35ADF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https://ehrl.ee/wp-content/uploads/2018/08/Hs_vanemkokk5_töömaailm_2018_05_U-1.pdf</w:t>
        </w:r>
      </w:hyperlink>
      <w:r w:rsidR="008C17B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bookmarkStart w:id="16" w:name="_GoBack"/>
      <w:bookmarkEnd w:id="16"/>
    </w:p>
    <w:p w14:paraId="051F338A" w14:textId="5E05082C" w:rsidR="00C86902" w:rsidRPr="00AA37EB" w:rsidRDefault="00C86902" w:rsidP="00C86902">
      <w:pPr>
        <w:widowControl w:val="0"/>
        <w:numPr>
          <w:ilvl w:val="0"/>
          <w:numId w:val="1"/>
        </w:numPr>
        <w:autoSpaceDN w:val="0"/>
        <w:adjustRightInd w:val="0"/>
        <w:ind w:left="36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A37EB">
        <w:rPr>
          <w:rFonts w:ascii="Arial" w:eastAsia="MS Mincho" w:hAnsi="Arial" w:cs="Arial"/>
          <w:sz w:val="24"/>
          <w:szCs w:val="24"/>
          <w:lang w:eastAsia="ja-JP"/>
        </w:rPr>
        <w:t xml:space="preserve">Sealhulgas </w:t>
      </w:r>
    </w:p>
    <w:p w14:paraId="1908DA00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tööplaan köögitöö ja teeninduse korraldamiseks</w:t>
      </w:r>
    </w:p>
    <w:p w14:paraId="039FF391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planeeritava toitlustussündmuse kontrollpunktide määratlemine ja analüüs</w:t>
      </w:r>
    </w:p>
    <w:p w14:paraId="2A4FB2AE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menüü</w:t>
      </w:r>
    </w:p>
    <w:p w14:paraId="4E868F1B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 xml:space="preserve">menüü põhjendus </w:t>
      </w:r>
    </w:p>
    <w:p w14:paraId="1B2CED1B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tehnoloogilised kaardid</w:t>
      </w:r>
    </w:p>
    <w:p w14:paraId="2590E6AC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kalkulatsioonikaardid</w:t>
      </w:r>
    </w:p>
    <w:p w14:paraId="42EE215C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tooraine tellimus</w:t>
      </w:r>
    </w:p>
    <w:p w14:paraId="4482AE33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laudade eelkatteskeem; teenindusplaan</w:t>
      </w:r>
    </w:p>
    <w:p w14:paraId="6461A3F5" w14:textId="77777777" w:rsidR="007707FC" w:rsidRPr="00692774" w:rsidRDefault="007707FC" w:rsidP="0095333F">
      <w:pPr>
        <w:pStyle w:val="ListParagraph"/>
        <w:widowControl w:val="0"/>
        <w:numPr>
          <w:ilvl w:val="0"/>
          <w:numId w:val="2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Tõendusmaterjalid enda kutse- ja erialaste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kompetentside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arengust</w:t>
      </w:r>
      <w:r w:rsidR="002E5C7B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(täienduskoolituste tunnistused jms)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10DBC825" w14:textId="77777777"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taotleja võib </w:t>
      </w:r>
      <w:r w:rsidR="006A3ECA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lisaks kohustuslikule sisule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esitada lisades muid asjakohaseid </w:t>
      </w:r>
      <w:r w:rsidR="00224C67" w:rsidRPr="00692774">
        <w:rPr>
          <w:rFonts w:ascii="Arial" w:eastAsia="MS Mincho" w:hAnsi="Arial" w:cs="Arial"/>
          <w:sz w:val="24"/>
          <w:szCs w:val="24"/>
          <w:lang w:eastAsia="ja-JP"/>
        </w:rPr>
        <w:t>tõendus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materjale, mida peab oluliseks enda pädevuste tõendamiseks,  näiteks:</w:t>
      </w:r>
    </w:p>
    <w:p w14:paraId="5A99FA9F" w14:textId="77777777" w:rsidR="007707FC" w:rsidRPr="00692774" w:rsidRDefault="007707FC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Näiteid</w:t>
      </w:r>
      <w:r w:rsidR="00610C31">
        <w:rPr>
          <w:rFonts w:ascii="Arial" w:eastAsia="MS Mincho" w:hAnsi="Arial" w:cs="Arial"/>
          <w:sz w:val="24"/>
          <w:szCs w:val="24"/>
          <w:lang w:eastAsia="ja-JP"/>
        </w:rPr>
        <w:t xml:space="preserve"> koostatud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menüüdest</w:t>
      </w:r>
    </w:p>
    <w:p w14:paraId="60309507" w14:textId="77777777" w:rsidR="007707FC" w:rsidRPr="00692774" w:rsidRDefault="007707FC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Näiteid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klientide tagasisidest</w:t>
      </w:r>
    </w:p>
    <w:p w14:paraId="42D223A1" w14:textId="77777777" w:rsidR="006A3ECA" w:rsidRPr="00692774" w:rsidRDefault="006A3ECA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Soovituskirjad tööand</w:t>
      </w:r>
      <w:r w:rsidR="00057976" w:rsidRPr="00692774">
        <w:rPr>
          <w:rFonts w:ascii="Arial" w:eastAsia="MS Mincho" w:hAnsi="Arial" w:cs="Arial"/>
          <w:sz w:val="24"/>
          <w:szCs w:val="24"/>
          <w:lang w:eastAsia="ja-JP"/>
        </w:rPr>
        <w:t>ja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telt</w:t>
      </w:r>
    </w:p>
    <w:p w14:paraId="12ADBB85" w14:textId="77777777" w:rsidR="007707FC" w:rsidRPr="00692774" w:rsidRDefault="00057976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lastRenderedPageBreak/>
        <w:t>jne</w:t>
      </w:r>
    </w:p>
    <w:p w14:paraId="2DFFA39A" w14:textId="77777777" w:rsidR="003007F4" w:rsidRPr="00692774" w:rsidRDefault="003007F4" w:rsidP="007609B8">
      <w:pPr>
        <w:widowControl w:val="0"/>
        <w:autoSpaceDN w:val="0"/>
        <w:adjustRightInd w:val="0"/>
        <w:ind w:left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43340CF5" w14:textId="77777777" w:rsidR="007707FC" w:rsidRPr="00692774" w:rsidRDefault="007707FC" w:rsidP="001A4DC1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kern w:val="32"/>
          <w:sz w:val="24"/>
          <w:szCs w:val="24"/>
          <w:lang w:eastAsia="ja-JP"/>
        </w:rPr>
        <w:br w:type="page"/>
      </w:r>
      <w:bookmarkStart w:id="17" w:name="_Toc354959149"/>
      <w:bookmarkStart w:id="18" w:name="_Toc413669292"/>
      <w:bookmarkStart w:id="19" w:name="_Toc413669434"/>
      <w:bookmarkStart w:id="20" w:name="_Toc443720774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Lisa 1. Tiitelleht</w:t>
      </w:r>
      <w:bookmarkEnd w:id="17"/>
      <w:bookmarkEnd w:id="18"/>
      <w:bookmarkEnd w:id="19"/>
      <w:bookmarkEnd w:id="20"/>
    </w:p>
    <w:p w14:paraId="3EE1EDD1" w14:textId="77777777" w:rsidR="007707FC" w:rsidRPr="00692774" w:rsidRDefault="007707FC" w:rsidP="007609B8">
      <w:pPr>
        <w:widowControl w:val="0"/>
        <w:autoSpaceDN w:val="0"/>
        <w:adjustRightInd w:val="0"/>
        <w:rPr>
          <w:rFonts w:ascii="Arial" w:eastAsia="MS Mincho" w:hAnsi="Arial" w:cs="Arial"/>
          <w:sz w:val="24"/>
          <w:szCs w:val="24"/>
          <w:lang w:eastAsia="ja-JP"/>
        </w:rPr>
      </w:pPr>
    </w:p>
    <w:p w14:paraId="7C6D4A75" w14:textId="77777777"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Eesti Hotellide ja Restoranide Liit</w:t>
      </w:r>
    </w:p>
    <w:p w14:paraId="07CE5B0D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287AE9C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A42429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B01128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3310BD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B9F99BC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4D9935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9F66CD6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DBA2DB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A79063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FEF8CE5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3FD1A2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FE08EC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4D1340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8C5563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58A6BBB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A53AB4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Nimi</w:t>
      </w:r>
    </w:p>
    <w:p w14:paraId="76DF2539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9A3F8E9" w14:textId="77777777" w:rsidR="007707FC" w:rsidRPr="00692774" w:rsidRDefault="00B64F6A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Vanemkokk</w:t>
      </w:r>
      <w:r w:rsidR="00454AD9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9555EF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14:paraId="5290F09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D69B010" w14:textId="77777777"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bCs/>
          <w:sz w:val="24"/>
          <w:szCs w:val="24"/>
          <w:lang w:eastAsia="ja-JP"/>
        </w:rPr>
        <w:t>Portfoolio</w:t>
      </w:r>
    </w:p>
    <w:p w14:paraId="7A9410ED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D5A605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F2FAAD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2B92EB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54279C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2458EF9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18AA03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E31ACA2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2B8B25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29EBE9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F02CB3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93C1DA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24A93E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21968B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3D27C1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CEE2DE9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863EAA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C2F0767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33BCD5D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842458C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172E0C0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F251E3D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E05C0A3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DBBE2B6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BF5547C" w14:textId="77777777" w:rsidR="00A454F9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Tallinn 201</w:t>
      </w:r>
      <w:r w:rsidR="00676147">
        <w:rPr>
          <w:rFonts w:ascii="Arial" w:eastAsia="MS Mincho" w:hAnsi="Arial" w:cs="Arial"/>
          <w:sz w:val="24"/>
          <w:szCs w:val="24"/>
          <w:lang w:eastAsia="ja-JP"/>
        </w:rPr>
        <w:t>8</w:t>
      </w:r>
    </w:p>
    <w:p w14:paraId="5DB6CFE5" w14:textId="77777777" w:rsidR="00A454F9" w:rsidRPr="00692774" w:rsidRDefault="00A454F9" w:rsidP="007609B8">
      <w:pPr>
        <w:spacing w:after="200"/>
        <w:rPr>
          <w:rFonts w:ascii="Arial" w:eastAsia="MS Mincho" w:hAnsi="Arial" w:cs="Arial"/>
          <w:sz w:val="24"/>
          <w:szCs w:val="24"/>
          <w:lang w:eastAsia="ja-JP"/>
        </w:rPr>
      </w:pPr>
    </w:p>
    <w:sectPr w:rsidR="00A454F9" w:rsidRPr="00692774" w:rsidSect="0028294C">
      <w:footerReference w:type="default" r:id="rId10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9EA0" w14:textId="77777777" w:rsidR="009A0E46" w:rsidRDefault="009A0E46" w:rsidP="00C45DC1">
      <w:r>
        <w:separator/>
      </w:r>
    </w:p>
  </w:endnote>
  <w:endnote w:type="continuationSeparator" w:id="0">
    <w:p w14:paraId="46ACC9D0" w14:textId="77777777" w:rsidR="009A0E46" w:rsidRDefault="009A0E46" w:rsidP="00C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7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0B626" w14:textId="77777777" w:rsidR="008B6289" w:rsidRDefault="00E91251">
        <w:pPr>
          <w:pStyle w:val="Footer"/>
          <w:jc w:val="center"/>
        </w:pPr>
        <w:r>
          <w:fldChar w:fldCharType="begin"/>
        </w:r>
        <w:r w:rsidR="00EC393B">
          <w:instrText xml:space="preserve"> PAGE   \* MERGEFORMAT </w:instrText>
        </w:r>
        <w:r>
          <w:fldChar w:fldCharType="separate"/>
        </w:r>
        <w:r w:rsidR="001A4D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89902" w14:textId="77777777" w:rsidR="008B6289" w:rsidRDefault="008B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362C" w14:textId="77777777" w:rsidR="009A0E46" w:rsidRDefault="009A0E46" w:rsidP="00C45DC1">
      <w:r>
        <w:separator/>
      </w:r>
    </w:p>
  </w:footnote>
  <w:footnote w:type="continuationSeparator" w:id="0">
    <w:p w14:paraId="385A3A58" w14:textId="77777777" w:rsidR="009A0E46" w:rsidRDefault="009A0E46" w:rsidP="00C4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803"/>
    <w:multiLevelType w:val="hybridMultilevel"/>
    <w:tmpl w:val="22AC7CF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33D6"/>
    <w:multiLevelType w:val="hybridMultilevel"/>
    <w:tmpl w:val="C60EB9B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CC7"/>
    <w:multiLevelType w:val="hybridMultilevel"/>
    <w:tmpl w:val="BA40BD34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46"/>
    <w:multiLevelType w:val="hybridMultilevel"/>
    <w:tmpl w:val="8DF8D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1DC6"/>
    <w:multiLevelType w:val="hybridMultilevel"/>
    <w:tmpl w:val="C3D695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D7C39"/>
    <w:multiLevelType w:val="hybridMultilevel"/>
    <w:tmpl w:val="F9386A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6321"/>
    <w:multiLevelType w:val="hybridMultilevel"/>
    <w:tmpl w:val="37ECC26C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4523C"/>
    <w:multiLevelType w:val="hybridMultilevel"/>
    <w:tmpl w:val="13F273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200CB"/>
    <w:multiLevelType w:val="hybridMultilevel"/>
    <w:tmpl w:val="202A51C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22372"/>
    <w:multiLevelType w:val="hybridMultilevel"/>
    <w:tmpl w:val="FC3E72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251F0"/>
    <w:multiLevelType w:val="hybridMultilevel"/>
    <w:tmpl w:val="64941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6EBB"/>
    <w:rsid w:val="00032362"/>
    <w:rsid w:val="00051550"/>
    <w:rsid w:val="00052DB1"/>
    <w:rsid w:val="00057976"/>
    <w:rsid w:val="00064F4E"/>
    <w:rsid w:val="00084808"/>
    <w:rsid w:val="000B0E08"/>
    <w:rsid w:val="000F2343"/>
    <w:rsid w:val="001345C1"/>
    <w:rsid w:val="00176B42"/>
    <w:rsid w:val="0019279C"/>
    <w:rsid w:val="00193F1E"/>
    <w:rsid w:val="001A4DC1"/>
    <w:rsid w:val="001D29ED"/>
    <w:rsid w:val="001D69EB"/>
    <w:rsid w:val="001D6D10"/>
    <w:rsid w:val="001F340F"/>
    <w:rsid w:val="00200032"/>
    <w:rsid w:val="00210DA0"/>
    <w:rsid w:val="00224C67"/>
    <w:rsid w:val="0023643E"/>
    <w:rsid w:val="00236D95"/>
    <w:rsid w:val="002370E4"/>
    <w:rsid w:val="0026484C"/>
    <w:rsid w:val="002718CC"/>
    <w:rsid w:val="00271B3D"/>
    <w:rsid w:val="002761AB"/>
    <w:rsid w:val="00280B3D"/>
    <w:rsid w:val="0028294C"/>
    <w:rsid w:val="002830DE"/>
    <w:rsid w:val="002C3B04"/>
    <w:rsid w:val="002D102F"/>
    <w:rsid w:val="002E5C7B"/>
    <w:rsid w:val="002F604B"/>
    <w:rsid w:val="003007F4"/>
    <w:rsid w:val="00306F3A"/>
    <w:rsid w:val="00340EAF"/>
    <w:rsid w:val="00355455"/>
    <w:rsid w:val="00394490"/>
    <w:rsid w:val="003B30AF"/>
    <w:rsid w:val="00402E96"/>
    <w:rsid w:val="0040402A"/>
    <w:rsid w:val="0041496C"/>
    <w:rsid w:val="0042065C"/>
    <w:rsid w:val="00420889"/>
    <w:rsid w:val="0042687C"/>
    <w:rsid w:val="00443C9A"/>
    <w:rsid w:val="00454AD9"/>
    <w:rsid w:val="00454AED"/>
    <w:rsid w:val="004678EF"/>
    <w:rsid w:val="004824D8"/>
    <w:rsid w:val="004A663E"/>
    <w:rsid w:val="004C3FF1"/>
    <w:rsid w:val="00527CBF"/>
    <w:rsid w:val="005707FB"/>
    <w:rsid w:val="005A002E"/>
    <w:rsid w:val="005C10D5"/>
    <w:rsid w:val="005D3E71"/>
    <w:rsid w:val="00610C31"/>
    <w:rsid w:val="00623BAD"/>
    <w:rsid w:val="00631CFA"/>
    <w:rsid w:val="0064578C"/>
    <w:rsid w:val="00673E7B"/>
    <w:rsid w:val="00676147"/>
    <w:rsid w:val="006820F0"/>
    <w:rsid w:val="00692774"/>
    <w:rsid w:val="00692DC5"/>
    <w:rsid w:val="006A3ECA"/>
    <w:rsid w:val="006C2FE7"/>
    <w:rsid w:val="007325E2"/>
    <w:rsid w:val="00742900"/>
    <w:rsid w:val="00753B8A"/>
    <w:rsid w:val="00757431"/>
    <w:rsid w:val="007609B8"/>
    <w:rsid w:val="007707FC"/>
    <w:rsid w:val="0077248B"/>
    <w:rsid w:val="00774770"/>
    <w:rsid w:val="0078508F"/>
    <w:rsid w:val="007A0426"/>
    <w:rsid w:val="007D0CF0"/>
    <w:rsid w:val="007F625A"/>
    <w:rsid w:val="008463DA"/>
    <w:rsid w:val="00860E08"/>
    <w:rsid w:val="00883F9E"/>
    <w:rsid w:val="008A2DED"/>
    <w:rsid w:val="008B2D24"/>
    <w:rsid w:val="008B6289"/>
    <w:rsid w:val="008C17BC"/>
    <w:rsid w:val="0095210D"/>
    <w:rsid w:val="0095333F"/>
    <w:rsid w:val="009555EF"/>
    <w:rsid w:val="00993547"/>
    <w:rsid w:val="009A0E46"/>
    <w:rsid w:val="009A3FC1"/>
    <w:rsid w:val="009D07B1"/>
    <w:rsid w:val="00A052A3"/>
    <w:rsid w:val="00A212EB"/>
    <w:rsid w:val="00A452E0"/>
    <w:rsid w:val="00A454F9"/>
    <w:rsid w:val="00A673B2"/>
    <w:rsid w:val="00A80BE7"/>
    <w:rsid w:val="00AA37EB"/>
    <w:rsid w:val="00AD15FD"/>
    <w:rsid w:val="00AD4BB3"/>
    <w:rsid w:val="00AE5020"/>
    <w:rsid w:val="00B02DA3"/>
    <w:rsid w:val="00B076D3"/>
    <w:rsid w:val="00B64F6A"/>
    <w:rsid w:val="00B85063"/>
    <w:rsid w:val="00BC142D"/>
    <w:rsid w:val="00BC597E"/>
    <w:rsid w:val="00BC5AC5"/>
    <w:rsid w:val="00BD615F"/>
    <w:rsid w:val="00BE27E9"/>
    <w:rsid w:val="00C13944"/>
    <w:rsid w:val="00C459E7"/>
    <w:rsid w:val="00C45DC1"/>
    <w:rsid w:val="00C85627"/>
    <w:rsid w:val="00C86902"/>
    <w:rsid w:val="00CB6644"/>
    <w:rsid w:val="00CF7742"/>
    <w:rsid w:val="00D06CC3"/>
    <w:rsid w:val="00D25380"/>
    <w:rsid w:val="00D3286A"/>
    <w:rsid w:val="00D50233"/>
    <w:rsid w:val="00D5183C"/>
    <w:rsid w:val="00D70DF6"/>
    <w:rsid w:val="00DA7018"/>
    <w:rsid w:val="00DF6A1B"/>
    <w:rsid w:val="00E12011"/>
    <w:rsid w:val="00E55F13"/>
    <w:rsid w:val="00E91251"/>
    <w:rsid w:val="00EC393B"/>
    <w:rsid w:val="00ED60E1"/>
    <w:rsid w:val="00ED6738"/>
    <w:rsid w:val="00EF1F1B"/>
    <w:rsid w:val="00EF37E3"/>
    <w:rsid w:val="00F0043A"/>
    <w:rsid w:val="00F17AA0"/>
    <w:rsid w:val="00F27253"/>
    <w:rsid w:val="00F34548"/>
    <w:rsid w:val="00F442F4"/>
    <w:rsid w:val="00F50DB6"/>
    <w:rsid w:val="00F8254B"/>
    <w:rsid w:val="00F85AAB"/>
    <w:rsid w:val="00F87A9F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D5D"/>
  <w15:docId w15:val="{A9E33A95-0705-4A1B-A415-79439D2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8294C"/>
    <w:pPr>
      <w:widowControl w:val="0"/>
      <w:tabs>
        <w:tab w:val="right" w:leader="dot" w:pos="9062"/>
      </w:tabs>
      <w:autoSpaceDN w:val="0"/>
      <w:adjustRightInd w:val="0"/>
      <w:spacing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rsid w:val="007707FC"/>
    <w:pPr>
      <w:widowControl w:val="0"/>
      <w:autoSpaceDN w:val="0"/>
      <w:adjustRightInd w:val="0"/>
      <w:ind w:left="480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rsid w:val="007707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B3D"/>
    <w:pPr>
      <w:spacing w:line="276" w:lineRule="auto"/>
      <w:outlineLvl w:val="9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C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C1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4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07F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A7018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8463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rl.ee/wp-content/uploads/2018/08/Hs_vanemkokk5_t&#246;&#246;maailm_2018_05_U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hrl.ee/wp-content/uploads/2018/08/Hs_vanemkokk5_t&#246;&#246;maailm_2018_05_U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5BD1-EAC7-4D76-8BE6-88023CED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731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 Liivik</dc:creator>
  <cp:lastModifiedBy>Anete</cp:lastModifiedBy>
  <cp:revision>9</cp:revision>
  <cp:lastPrinted>2018-08-31T06:28:00Z</cp:lastPrinted>
  <dcterms:created xsi:type="dcterms:W3CDTF">2018-05-28T14:14:00Z</dcterms:created>
  <dcterms:modified xsi:type="dcterms:W3CDTF">2018-08-31T06:34:00Z</dcterms:modified>
</cp:coreProperties>
</file>